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06" w:rsidRPr="00F94BA4" w:rsidRDefault="00BE6906" w:rsidP="00BE6906">
      <w:pPr>
        <w:pStyle w:val="NoSpacing"/>
        <w:jc w:val="center"/>
        <w:rPr>
          <w:rFonts w:ascii="Times New Roman" w:hAnsi="Times New Roman" w:cs="Times New Roman"/>
          <w:sz w:val="30"/>
          <w:szCs w:val="30"/>
        </w:rPr>
      </w:pPr>
      <w:bookmarkStart w:id="0" w:name="_GoBack"/>
      <w:bookmarkEnd w:id="0"/>
      <w:r w:rsidRPr="00F94BA4">
        <w:rPr>
          <w:rFonts w:ascii="Times New Roman" w:hAnsi="Times New Roman" w:cs="Times New Roman"/>
          <w:sz w:val="30"/>
          <w:szCs w:val="30"/>
        </w:rPr>
        <w:t>Section 3 Contractor Compliance Agreement</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 xml:space="preserve">This Section 3 Contractor Compliance Agreement is entered into between the District of Columbia Housing Authority (DCHA), located at 1133 North Capitol Street NE, Washington DC </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 xml:space="preserve">20002-7599; and (name of contractor) </w:t>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rPr>
        <w:t xml:space="preserve"> located at </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w:t>
      </w:r>
      <w:proofErr w:type="gramStart"/>
      <w:r w:rsidRPr="00F94BA4">
        <w:rPr>
          <w:rFonts w:ascii="Times New Roman" w:hAnsi="Times New Roman" w:cs="Times New Roman"/>
        </w:rPr>
        <w:t>address</w:t>
      </w:r>
      <w:proofErr w:type="gramEnd"/>
      <w:r w:rsidRPr="00F94BA4">
        <w:rPr>
          <w:rFonts w:ascii="Times New Roman" w:hAnsi="Times New Roman" w:cs="Times New Roman"/>
        </w:rPr>
        <w:t xml:space="preserve"> of contractor) </w:t>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rPr>
        <w:t>.</w:t>
      </w:r>
    </w:p>
    <w:p w:rsidR="00BE6906" w:rsidRPr="00F94BA4" w:rsidRDefault="00BE6906" w:rsidP="00BE6906">
      <w:pPr>
        <w:pStyle w:val="NoSpacing"/>
        <w:rPr>
          <w:rFonts w:ascii="Times New Roman" w:hAnsi="Times New Roman" w:cs="Times New Roman"/>
        </w:rPr>
      </w:pPr>
    </w:p>
    <w:p w:rsidR="00BE6906" w:rsidRPr="00DB5175" w:rsidRDefault="00DB5175" w:rsidP="00BE6906">
      <w:pPr>
        <w:pStyle w:val="NoSpacing"/>
        <w:rPr>
          <w:rFonts w:ascii="Times New Roman" w:hAnsi="Times New Roman" w:cs="Times New Roman"/>
          <w:b/>
        </w:rPr>
      </w:pPr>
      <w:r w:rsidRPr="00DB5175">
        <w:rPr>
          <w:rFonts w:ascii="Times New Roman" w:hAnsi="Times New Roman" w:cs="Times New Roman"/>
          <w:b/>
        </w:rPr>
        <w:t>Section 3</w:t>
      </w:r>
      <w:r>
        <w:rPr>
          <w:rFonts w:ascii="Times New Roman" w:hAnsi="Times New Roman" w:cs="Times New Roman"/>
          <w:b/>
        </w:rPr>
        <w:t xml:space="preserve"> </w:t>
      </w:r>
      <w:r w:rsidR="002747CD">
        <w:rPr>
          <w:rFonts w:ascii="Times New Roman" w:hAnsi="Times New Roman" w:cs="Times New Roman"/>
          <w:b/>
        </w:rPr>
        <w:t>Program</w:t>
      </w:r>
      <w:r w:rsidR="00714FA1">
        <w:rPr>
          <w:rFonts w:ascii="Times New Roman" w:hAnsi="Times New Roman" w:cs="Times New Roman"/>
          <w:b/>
        </w:rPr>
        <w:t xml:space="preserve"> Overview</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1"/>
        </w:numPr>
        <w:rPr>
          <w:rFonts w:ascii="Times New Roman" w:hAnsi="Times New Roman" w:cs="Times New Roman"/>
        </w:rPr>
      </w:pPr>
      <w:r w:rsidRPr="00F94BA4">
        <w:rPr>
          <w:rFonts w:ascii="Times New Roman" w:hAnsi="Times New Roman" w:cs="Times New Roman"/>
        </w:rPr>
        <w:t>Section 3 of the</w:t>
      </w:r>
      <w:r w:rsidR="00314B92">
        <w:rPr>
          <w:rFonts w:ascii="Times New Roman" w:hAnsi="Times New Roman" w:cs="Times New Roman"/>
        </w:rPr>
        <w:t xml:space="preserve"> Housing and Urban Development</w:t>
      </w:r>
      <w:r w:rsidRPr="00F94BA4">
        <w:rPr>
          <w:rFonts w:ascii="Times New Roman" w:hAnsi="Times New Roman" w:cs="Times New Roman"/>
        </w:rPr>
        <w:t xml:space="preserve"> Act of 1968</w:t>
      </w:r>
      <w:r w:rsidR="00314B92">
        <w:rPr>
          <w:rFonts w:ascii="Times New Roman" w:hAnsi="Times New Roman" w:cs="Times New Roman"/>
        </w:rPr>
        <w:t xml:space="preserve"> (codified as amended at </w:t>
      </w:r>
      <w:r w:rsidRPr="00F94BA4">
        <w:rPr>
          <w:rFonts w:ascii="Times New Roman" w:hAnsi="Times New Roman" w:cs="Times New Roman"/>
        </w:rPr>
        <w:t>12 U.S.C. 1701u</w:t>
      </w:r>
      <w:r w:rsidR="00314B92">
        <w:rPr>
          <w:rFonts w:ascii="Times New Roman" w:hAnsi="Times New Roman" w:cs="Times New Roman"/>
        </w:rPr>
        <w:t>)</w:t>
      </w:r>
      <w:r w:rsidRPr="00F94BA4">
        <w:rPr>
          <w:rFonts w:ascii="Times New Roman" w:hAnsi="Times New Roman" w:cs="Times New Roman"/>
        </w:rPr>
        <w:t xml:space="preserve"> (Section 3)</w:t>
      </w:r>
      <w:r w:rsidR="00314B92">
        <w:rPr>
          <w:rFonts w:ascii="Times New Roman" w:hAnsi="Times New Roman" w:cs="Times New Roman"/>
        </w:rPr>
        <w:t xml:space="preserve"> was enacted to </w:t>
      </w:r>
      <w:r w:rsidRPr="00F94BA4">
        <w:rPr>
          <w:rFonts w:ascii="Times New Roman" w:hAnsi="Times New Roman" w:cs="Times New Roman"/>
        </w:rPr>
        <w:t xml:space="preserve">ensure that employment and other economic opportunities generated by certain HUD financial assistance shall, to the greatest extent feasible, and consistent with existing Federal, State and local laws and regulations, </w:t>
      </w:r>
      <w:r w:rsidR="00051B7B">
        <w:rPr>
          <w:rFonts w:ascii="Times New Roman" w:hAnsi="Times New Roman" w:cs="Times New Roman"/>
        </w:rPr>
        <w:t>be directed to low</w:t>
      </w:r>
      <w:r w:rsidR="00DB5175">
        <w:rPr>
          <w:rFonts w:ascii="Times New Roman" w:hAnsi="Times New Roman" w:cs="Times New Roman"/>
        </w:rPr>
        <w:t>-</w:t>
      </w:r>
      <w:r w:rsidR="00051B7B">
        <w:rPr>
          <w:rFonts w:ascii="Times New Roman" w:hAnsi="Times New Roman" w:cs="Times New Roman"/>
        </w:rPr>
        <w:t xml:space="preserve"> and very low</w:t>
      </w:r>
      <w:r w:rsidR="00DB5175">
        <w:rPr>
          <w:rFonts w:ascii="Times New Roman" w:hAnsi="Times New Roman" w:cs="Times New Roman"/>
        </w:rPr>
        <w:t>-</w:t>
      </w:r>
      <w:r w:rsidRPr="00F94BA4">
        <w:rPr>
          <w:rFonts w:ascii="Times New Roman" w:hAnsi="Times New Roman" w:cs="Times New Roman"/>
        </w:rPr>
        <w:t>income persons, particularly those who are recipients of government assistance for housing, and to business concerns which provide economic opportunities to l</w:t>
      </w:r>
      <w:r w:rsidR="00051B7B">
        <w:rPr>
          <w:rFonts w:ascii="Times New Roman" w:hAnsi="Times New Roman" w:cs="Times New Roman"/>
        </w:rPr>
        <w:t>ow</w:t>
      </w:r>
      <w:r w:rsidR="00DB5175">
        <w:rPr>
          <w:rFonts w:ascii="Times New Roman" w:hAnsi="Times New Roman" w:cs="Times New Roman"/>
        </w:rPr>
        <w:t>- and very low-income persons; and</w:t>
      </w:r>
    </w:p>
    <w:p w:rsidR="00BE6906" w:rsidRPr="00F94BA4" w:rsidRDefault="00BE6906" w:rsidP="00BE6906">
      <w:pPr>
        <w:pStyle w:val="NoSpacing"/>
        <w:rPr>
          <w:rFonts w:ascii="Times New Roman" w:hAnsi="Times New Roman" w:cs="Times New Roman"/>
        </w:rPr>
      </w:pPr>
    </w:p>
    <w:p w:rsidR="00BE6906" w:rsidRPr="00F94BA4" w:rsidRDefault="00051B7B" w:rsidP="00BE6906">
      <w:pPr>
        <w:pStyle w:val="NoSpacing"/>
        <w:numPr>
          <w:ilvl w:val="0"/>
          <w:numId w:val="1"/>
        </w:numPr>
        <w:rPr>
          <w:rFonts w:ascii="Times New Roman" w:hAnsi="Times New Roman" w:cs="Times New Roman"/>
        </w:rPr>
      </w:pPr>
      <w:r>
        <w:rPr>
          <w:rFonts w:ascii="Times New Roman" w:hAnsi="Times New Roman" w:cs="Times New Roman"/>
        </w:rPr>
        <w:t>Section 3 covered opportunities</w:t>
      </w:r>
      <w:r w:rsidR="00BE6906" w:rsidRPr="00F94BA4">
        <w:rPr>
          <w:rFonts w:ascii="Times New Roman" w:hAnsi="Times New Roman" w:cs="Times New Roman"/>
        </w:rPr>
        <w:t xml:space="preserve"> </w:t>
      </w:r>
      <w:r>
        <w:rPr>
          <w:rFonts w:ascii="Times New Roman" w:hAnsi="Times New Roman" w:cs="Times New Roman"/>
        </w:rPr>
        <w:t>include</w:t>
      </w:r>
      <w:r w:rsidR="00BE6906" w:rsidRPr="00F94BA4">
        <w:rPr>
          <w:rFonts w:ascii="Times New Roman" w:hAnsi="Times New Roman" w:cs="Times New Roman"/>
        </w:rPr>
        <w:t xml:space="preserve"> training, employment, contracting, and other economic opportunities arising from development, operating and modernization funded by HUD notwithstanding the amount of the contract or subcontract, and regardless of whether the activity is fully or partially funded by HUD</w:t>
      </w:r>
      <w:r w:rsidR="00DB5175">
        <w:rPr>
          <w:rFonts w:ascii="Times New Roman" w:hAnsi="Times New Roman" w:cs="Times New Roman"/>
        </w:rPr>
        <w:t xml:space="preserve"> funds; and</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1"/>
        </w:numPr>
        <w:rPr>
          <w:rFonts w:ascii="Times New Roman" w:hAnsi="Times New Roman" w:cs="Times New Roman"/>
        </w:rPr>
      </w:pPr>
      <w:r w:rsidRPr="00F94BA4">
        <w:rPr>
          <w:rFonts w:ascii="Times New Roman" w:hAnsi="Times New Roman" w:cs="Times New Roman"/>
        </w:rPr>
        <w:t>“Section 3 Resident” means:</w:t>
      </w:r>
    </w:p>
    <w:p w:rsidR="00BE6906" w:rsidRDefault="00BE6906" w:rsidP="00BE6906">
      <w:pPr>
        <w:pStyle w:val="NoSpacing"/>
        <w:numPr>
          <w:ilvl w:val="0"/>
          <w:numId w:val="2"/>
        </w:numPr>
        <w:rPr>
          <w:rFonts w:ascii="Times New Roman" w:hAnsi="Times New Roman" w:cs="Times New Roman"/>
        </w:rPr>
      </w:pPr>
      <w:r w:rsidRPr="00F94BA4">
        <w:rPr>
          <w:rFonts w:ascii="Times New Roman" w:hAnsi="Times New Roman" w:cs="Times New Roman"/>
        </w:rPr>
        <w:t>A public housing resident;</w:t>
      </w:r>
    </w:p>
    <w:p w:rsidR="00BE6906" w:rsidRPr="00F94BA4" w:rsidRDefault="00BE6906" w:rsidP="00BE6906">
      <w:pPr>
        <w:pStyle w:val="NoSpacing"/>
        <w:numPr>
          <w:ilvl w:val="0"/>
          <w:numId w:val="2"/>
        </w:numPr>
        <w:rPr>
          <w:rFonts w:ascii="Times New Roman" w:hAnsi="Times New Roman" w:cs="Times New Roman"/>
        </w:rPr>
      </w:pPr>
      <w:r w:rsidRPr="00F94BA4">
        <w:rPr>
          <w:rFonts w:ascii="Times New Roman" w:hAnsi="Times New Roman" w:cs="Times New Roman"/>
        </w:rPr>
        <w:t>Other DCHA Voucher Program participant; or</w:t>
      </w:r>
    </w:p>
    <w:p w:rsidR="00BE6906" w:rsidRPr="00F94BA4" w:rsidRDefault="00BE6906" w:rsidP="00BE6906">
      <w:pPr>
        <w:pStyle w:val="NoSpacing"/>
        <w:numPr>
          <w:ilvl w:val="0"/>
          <w:numId w:val="2"/>
        </w:numPr>
        <w:rPr>
          <w:rFonts w:ascii="Times New Roman" w:hAnsi="Times New Roman" w:cs="Times New Roman"/>
        </w:rPr>
      </w:pPr>
      <w:r w:rsidRPr="00F94BA4">
        <w:rPr>
          <w:rFonts w:ascii="Times New Roman" w:hAnsi="Times New Roman" w:cs="Times New Roman"/>
        </w:rPr>
        <w:t>An individual who resides in the District of Columbia</w:t>
      </w:r>
      <w:r w:rsidR="00DB5175">
        <w:rPr>
          <w:rFonts w:ascii="Times New Roman" w:hAnsi="Times New Roman" w:cs="Times New Roman"/>
        </w:rPr>
        <w:t xml:space="preserve"> metropolitan area</w:t>
      </w:r>
      <w:r w:rsidRPr="00F94BA4">
        <w:rPr>
          <w:rFonts w:ascii="Times New Roman" w:hAnsi="Times New Roman" w:cs="Times New Roman"/>
        </w:rPr>
        <w:t xml:space="preserve"> and who is a low</w:t>
      </w:r>
      <w:r w:rsidR="00DB5175">
        <w:rPr>
          <w:rFonts w:ascii="Times New Roman" w:hAnsi="Times New Roman" w:cs="Times New Roman"/>
        </w:rPr>
        <w:t>-</w:t>
      </w:r>
      <w:r w:rsidRPr="00F94BA4">
        <w:rPr>
          <w:rFonts w:ascii="Times New Roman" w:hAnsi="Times New Roman" w:cs="Times New Roman"/>
        </w:rPr>
        <w:t xml:space="preserve"> or very low-income person;</w:t>
      </w:r>
      <w:r w:rsidR="00DB5175">
        <w:rPr>
          <w:rFonts w:ascii="Times New Roman" w:hAnsi="Times New Roman" w:cs="Times New Roman"/>
        </w:rPr>
        <w:t xml:space="preserve"> and</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3"/>
        </w:numPr>
        <w:rPr>
          <w:rFonts w:ascii="Times New Roman" w:hAnsi="Times New Roman" w:cs="Times New Roman"/>
        </w:rPr>
      </w:pPr>
      <w:r w:rsidRPr="00F94BA4">
        <w:rPr>
          <w:rFonts w:ascii="Times New Roman" w:hAnsi="Times New Roman" w:cs="Times New Roman"/>
        </w:rPr>
        <w:t>“Section 3 Business</w:t>
      </w:r>
      <w:r w:rsidR="000643C1">
        <w:rPr>
          <w:rFonts w:ascii="Times New Roman" w:hAnsi="Times New Roman" w:cs="Times New Roman"/>
        </w:rPr>
        <w:t xml:space="preserve"> Concern</w:t>
      </w:r>
      <w:r w:rsidRPr="00F94BA4">
        <w:rPr>
          <w:rFonts w:ascii="Times New Roman" w:hAnsi="Times New Roman" w:cs="Times New Roman"/>
        </w:rPr>
        <w:t>” means a business concern that:</w:t>
      </w:r>
    </w:p>
    <w:p w:rsidR="00BE6906" w:rsidRDefault="00BE6906" w:rsidP="00BE6906">
      <w:pPr>
        <w:pStyle w:val="NoSpacing"/>
        <w:numPr>
          <w:ilvl w:val="0"/>
          <w:numId w:val="4"/>
        </w:numPr>
        <w:rPr>
          <w:rFonts w:ascii="Times New Roman" w:hAnsi="Times New Roman" w:cs="Times New Roman"/>
        </w:rPr>
      </w:pPr>
      <w:r w:rsidRPr="00F94BA4">
        <w:rPr>
          <w:rFonts w:ascii="Times New Roman" w:hAnsi="Times New Roman" w:cs="Times New Roman"/>
        </w:rPr>
        <w:t>Is a business concern that is 51% or more owned by Section 3 residents; or</w:t>
      </w:r>
    </w:p>
    <w:p w:rsidR="00BE6906" w:rsidRDefault="00BE6906" w:rsidP="00BE6906">
      <w:pPr>
        <w:pStyle w:val="NoSpacing"/>
        <w:numPr>
          <w:ilvl w:val="0"/>
          <w:numId w:val="4"/>
        </w:numPr>
        <w:rPr>
          <w:rFonts w:ascii="Times New Roman" w:hAnsi="Times New Roman" w:cs="Times New Roman"/>
        </w:rPr>
      </w:pPr>
      <w:r w:rsidRPr="00F94BA4">
        <w:rPr>
          <w:rFonts w:ascii="Times New Roman" w:hAnsi="Times New Roman" w:cs="Times New Roman"/>
        </w:rPr>
        <w:t>A business whose permanent, full-time employees include at least 30% current Section 3 residents (or are within three years of the date of first employment as a Section 3 resident); or</w:t>
      </w:r>
    </w:p>
    <w:p w:rsidR="00BE6906" w:rsidRPr="00F94BA4" w:rsidRDefault="00BE6906" w:rsidP="00BE6906">
      <w:pPr>
        <w:pStyle w:val="NoSpacing"/>
        <w:numPr>
          <w:ilvl w:val="0"/>
          <w:numId w:val="4"/>
        </w:numPr>
        <w:rPr>
          <w:rFonts w:ascii="Times New Roman" w:hAnsi="Times New Roman" w:cs="Times New Roman"/>
        </w:rPr>
      </w:pPr>
      <w:r w:rsidRPr="00F94BA4">
        <w:rPr>
          <w:rFonts w:ascii="Times New Roman" w:hAnsi="Times New Roman" w:cs="Times New Roman"/>
        </w:rPr>
        <w:t>A business which provides evidence of a commitment to subcontract in excess of 25% or the dollar award of all subcontracts to businesses that meet the tests in (3)(a) or (3)(b) above; and</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3"/>
        </w:numPr>
        <w:rPr>
          <w:rFonts w:ascii="Times New Roman" w:hAnsi="Times New Roman" w:cs="Times New Roman"/>
        </w:rPr>
      </w:pPr>
      <w:r w:rsidRPr="00F94BA4">
        <w:rPr>
          <w:rFonts w:ascii="Times New Roman" w:hAnsi="Times New Roman" w:cs="Times New Roman"/>
        </w:rPr>
        <w:t xml:space="preserve">DCHA’s implementation of the Section 3 </w:t>
      </w:r>
      <w:r w:rsidR="000643C1">
        <w:rPr>
          <w:rFonts w:ascii="Times New Roman" w:hAnsi="Times New Roman" w:cs="Times New Roman"/>
        </w:rPr>
        <w:t>p</w:t>
      </w:r>
      <w:r w:rsidRPr="00F94BA4">
        <w:rPr>
          <w:rFonts w:ascii="Times New Roman" w:hAnsi="Times New Roman" w:cs="Times New Roman"/>
        </w:rPr>
        <w:t xml:space="preserve">rogram provides a mechanism that will enable DCHA to require and help </w:t>
      </w:r>
      <w:r w:rsidR="00DB5175">
        <w:rPr>
          <w:rFonts w:ascii="Times New Roman" w:hAnsi="Times New Roman" w:cs="Times New Roman"/>
        </w:rPr>
        <w:t>its contractors and subcontractors</w:t>
      </w:r>
      <w:r w:rsidRPr="00F94BA4">
        <w:rPr>
          <w:rFonts w:ascii="Times New Roman" w:hAnsi="Times New Roman" w:cs="Times New Roman"/>
        </w:rPr>
        <w:t xml:space="preserve"> to provide employment, training, and business opportunities for </w:t>
      </w:r>
      <w:r w:rsidR="00DB5175">
        <w:rPr>
          <w:rFonts w:ascii="Times New Roman" w:hAnsi="Times New Roman" w:cs="Times New Roman"/>
        </w:rPr>
        <w:t>DC Section 3 residents</w:t>
      </w:r>
      <w:r w:rsidRPr="00F94BA4">
        <w:rPr>
          <w:rFonts w:ascii="Times New Roman" w:hAnsi="Times New Roman" w:cs="Times New Roman"/>
        </w:rPr>
        <w:t>; and</w:t>
      </w:r>
    </w:p>
    <w:p w:rsidR="00BE6906" w:rsidRPr="00F94BA4" w:rsidRDefault="00BE6906" w:rsidP="00BE6906">
      <w:pPr>
        <w:pStyle w:val="NoSpacing"/>
        <w:rPr>
          <w:rFonts w:ascii="Times New Roman" w:hAnsi="Times New Roman" w:cs="Times New Roman"/>
        </w:rPr>
      </w:pPr>
    </w:p>
    <w:p w:rsidR="00BE6906" w:rsidRDefault="00BE6906" w:rsidP="00BE6906">
      <w:pPr>
        <w:pStyle w:val="NoSpacing"/>
        <w:numPr>
          <w:ilvl w:val="0"/>
          <w:numId w:val="3"/>
        </w:numPr>
        <w:rPr>
          <w:rFonts w:ascii="Times New Roman" w:hAnsi="Times New Roman" w:cs="Times New Roman"/>
        </w:rPr>
      </w:pPr>
      <w:r w:rsidRPr="00F94BA4">
        <w:rPr>
          <w:rFonts w:ascii="Times New Roman" w:hAnsi="Times New Roman" w:cs="Times New Roman"/>
        </w:rPr>
        <w:t>24 C.F.R. § 135.30 (a) creates a “safe harbor” whereby recipients and covered contractors may demonstrate compliance with the “greatest extent feasible” requirement of Section 3 by meeting th</w:t>
      </w:r>
      <w:r w:rsidR="00DB5175">
        <w:rPr>
          <w:rFonts w:ascii="Times New Roman" w:hAnsi="Times New Roman" w:cs="Times New Roman"/>
        </w:rPr>
        <w:t>e listed numerical requirements; and</w:t>
      </w:r>
    </w:p>
    <w:p w:rsidR="00C92959" w:rsidRDefault="00C92959" w:rsidP="008A0944">
      <w:pPr>
        <w:pStyle w:val="ListParagraph"/>
        <w:rPr>
          <w:rFonts w:ascii="Times New Roman" w:hAnsi="Times New Roman" w:cs="Times New Roman"/>
        </w:rPr>
      </w:pPr>
    </w:p>
    <w:p w:rsidR="00C92959" w:rsidRPr="00F94BA4" w:rsidRDefault="00C92959" w:rsidP="00BE6906">
      <w:pPr>
        <w:pStyle w:val="NoSpacing"/>
        <w:numPr>
          <w:ilvl w:val="0"/>
          <w:numId w:val="3"/>
        </w:numPr>
        <w:rPr>
          <w:rFonts w:ascii="Times New Roman" w:hAnsi="Times New Roman" w:cs="Times New Roman"/>
        </w:rPr>
      </w:pPr>
      <w:r>
        <w:rPr>
          <w:rFonts w:ascii="Times New Roman" w:hAnsi="Times New Roman" w:cs="Times New Roman"/>
        </w:rPr>
        <w:t>Contractors and subcontractors will incur all cost</w:t>
      </w:r>
      <w:r w:rsidR="00DB5175">
        <w:rPr>
          <w:rFonts w:ascii="Times New Roman" w:hAnsi="Times New Roman" w:cs="Times New Roman"/>
        </w:rPr>
        <w:t>s for compliance with Section 3, are subject to DCHA Section 3 monitoring, and will accept any applicable penalties for non-compliance.</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The undersigned parties agree to comply with the following provisions</w:t>
      </w:r>
      <w:r>
        <w:rPr>
          <w:rFonts w:ascii="Times New Roman" w:hAnsi="Times New Roman" w:cs="Times New Roman"/>
        </w:rPr>
        <w:t xml:space="preserve"> in accordance with DCHA’s Section 3 policy</w:t>
      </w:r>
      <w:r w:rsidRPr="00F94BA4">
        <w:rPr>
          <w:rFonts w:ascii="Times New Roman" w:hAnsi="Times New Roman" w:cs="Times New Roman"/>
        </w:rPr>
        <w:t>:</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6"/>
        </w:numPr>
        <w:rPr>
          <w:rFonts w:ascii="Times New Roman" w:hAnsi="Times New Roman" w:cs="Times New Roman"/>
        </w:rPr>
      </w:pPr>
      <w:r w:rsidRPr="00F94BA4">
        <w:rPr>
          <w:rFonts w:ascii="Times New Roman" w:hAnsi="Times New Roman" w:cs="Times New Roman"/>
          <w:b/>
        </w:rPr>
        <w:t>Section 3 Hiring Requirements.</w:t>
      </w:r>
      <w:r w:rsidRPr="00F94BA4">
        <w:rPr>
          <w:rFonts w:ascii="Times New Roman" w:hAnsi="Times New Roman" w:cs="Times New Roman"/>
        </w:rPr>
        <w:t xml:space="preserve"> Contractor agrees </w:t>
      </w:r>
      <w:r w:rsidR="00877D0E">
        <w:rPr>
          <w:rFonts w:ascii="Times New Roman" w:hAnsi="Times New Roman" w:cs="Times New Roman"/>
        </w:rPr>
        <w:t xml:space="preserve">at least 30% of its new hires </w:t>
      </w:r>
      <w:r w:rsidR="00C34D83">
        <w:rPr>
          <w:rFonts w:ascii="Times New Roman" w:hAnsi="Times New Roman" w:cs="Times New Roman"/>
        </w:rPr>
        <w:t xml:space="preserve">for the project </w:t>
      </w:r>
      <w:r w:rsidR="002747CD">
        <w:rPr>
          <w:rFonts w:ascii="Times New Roman" w:hAnsi="Times New Roman" w:cs="Times New Roman"/>
        </w:rPr>
        <w:t xml:space="preserve">shall be </w:t>
      </w:r>
      <w:r w:rsidR="007424E9">
        <w:rPr>
          <w:rFonts w:ascii="Times New Roman" w:hAnsi="Times New Roman" w:cs="Times New Roman"/>
        </w:rPr>
        <w:t>Section 3 residents</w:t>
      </w:r>
      <w:r w:rsidR="00877D0E">
        <w:rPr>
          <w:rFonts w:ascii="Times New Roman" w:hAnsi="Times New Roman" w:cs="Times New Roman"/>
        </w:rPr>
        <w:t xml:space="preserve">. The 30% minimum represents a safe harbor for hiring that meets the “greatest extent feasible” statutory requirement. </w:t>
      </w:r>
      <w:r w:rsidR="007424E9">
        <w:rPr>
          <w:rFonts w:ascii="Times New Roman" w:hAnsi="Times New Roman" w:cs="Times New Roman"/>
        </w:rPr>
        <w:t xml:space="preserve"> </w:t>
      </w:r>
    </w:p>
    <w:p w:rsidR="00BE6906" w:rsidRPr="00F94BA4" w:rsidRDefault="00BE6906" w:rsidP="00BE6906">
      <w:pPr>
        <w:pStyle w:val="NoSpacing"/>
        <w:rPr>
          <w:rFonts w:ascii="Times New Roman" w:hAnsi="Times New Roman" w:cs="Times New Roman"/>
          <w:b/>
        </w:rPr>
      </w:pPr>
    </w:p>
    <w:p w:rsidR="00141DF3" w:rsidRDefault="00141DF3" w:rsidP="00BE6906">
      <w:pPr>
        <w:pStyle w:val="NoSpacing"/>
        <w:numPr>
          <w:ilvl w:val="0"/>
          <w:numId w:val="7"/>
        </w:numPr>
        <w:rPr>
          <w:rFonts w:ascii="Times New Roman" w:hAnsi="Times New Roman" w:cs="Times New Roman"/>
        </w:rPr>
      </w:pPr>
      <w:r>
        <w:rPr>
          <w:rFonts w:ascii="Times New Roman" w:hAnsi="Times New Roman" w:cs="Times New Roman"/>
        </w:rPr>
        <w:t>For each new hire o</w:t>
      </w:r>
      <w:r w:rsidR="002747CD">
        <w:rPr>
          <w:rFonts w:ascii="Times New Roman" w:hAnsi="Times New Roman" w:cs="Times New Roman"/>
        </w:rPr>
        <w:t>n a Section 3 covered project, the c</w:t>
      </w:r>
      <w:r>
        <w:rPr>
          <w:rFonts w:ascii="Times New Roman" w:hAnsi="Times New Roman" w:cs="Times New Roman"/>
        </w:rPr>
        <w:t>ontractor will submit</w:t>
      </w:r>
      <w:r w:rsidR="002747CD">
        <w:rPr>
          <w:rFonts w:ascii="Times New Roman" w:hAnsi="Times New Roman" w:cs="Times New Roman"/>
        </w:rPr>
        <w:t xml:space="preserve"> a new hire request form to DCHA five business days prior to recruiting through other means. If DCHA is not able to refer qualified candidates, the contractor agrees to make other efforts to hire Section 3 residents for the vacant position. </w:t>
      </w:r>
    </w:p>
    <w:p w:rsidR="002747CD" w:rsidRDefault="002747CD" w:rsidP="002747CD">
      <w:pPr>
        <w:pStyle w:val="NoSpacing"/>
        <w:ind w:left="1800"/>
        <w:rPr>
          <w:rFonts w:ascii="Times New Roman" w:hAnsi="Times New Roman" w:cs="Times New Roman"/>
        </w:rPr>
      </w:pPr>
    </w:p>
    <w:p w:rsidR="00BE6906" w:rsidRDefault="002747CD" w:rsidP="00BE6906">
      <w:pPr>
        <w:pStyle w:val="NoSpacing"/>
        <w:numPr>
          <w:ilvl w:val="0"/>
          <w:numId w:val="7"/>
        </w:numPr>
        <w:rPr>
          <w:rFonts w:ascii="Times New Roman" w:hAnsi="Times New Roman" w:cs="Times New Roman"/>
        </w:rPr>
      </w:pPr>
      <w:r>
        <w:rPr>
          <w:rFonts w:ascii="Times New Roman" w:hAnsi="Times New Roman" w:cs="Times New Roman"/>
        </w:rPr>
        <w:t>In the event that the c</w:t>
      </w:r>
      <w:r w:rsidR="00BE6906" w:rsidRPr="00F94BA4">
        <w:rPr>
          <w:rFonts w:ascii="Times New Roman" w:hAnsi="Times New Roman" w:cs="Times New Roman"/>
        </w:rPr>
        <w:t xml:space="preserve">ontractor fails to reach the </w:t>
      </w:r>
      <w:r w:rsidR="007424E9">
        <w:rPr>
          <w:rFonts w:ascii="Times New Roman" w:hAnsi="Times New Roman" w:cs="Times New Roman"/>
        </w:rPr>
        <w:t>30</w:t>
      </w:r>
      <w:r>
        <w:rPr>
          <w:rFonts w:ascii="Times New Roman" w:hAnsi="Times New Roman" w:cs="Times New Roman"/>
        </w:rPr>
        <w:t>% requirement, the c</w:t>
      </w:r>
      <w:r w:rsidR="00BE6906" w:rsidRPr="00F94BA4">
        <w:rPr>
          <w:rFonts w:ascii="Times New Roman" w:hAnsi="Times New Roman" w:cs="Times New Roman"/>
        </w:rPr>
        <w:t>ontractor must provide a written justification of the impediments encountered and what actions o</w:t>
      </w:r>
      <w:r w:rsidR="007424E9">
        <w:rPr>
          <w:rFonts w:ascii="Times New Roman" w:hAnsi="Times New Roman" w:cs="Times New Roman"/>
        </w:rPr>
        <w:t xml:space="preserve">r other economic opportunities </w:t>
      </w:r>
      <w:r>
        <w:rPr>
          <w:rFonts w:ascii="Times New Roman" w:hAnsi="Times New Roman" w:cs="Times New Roman"/>
        </w:rPr>
        <w:t>the c</w:t>
      </w:r>
      <w:r w:rsidR="00BE6906" w:rsidRPr="00F94BA4">
        <w:rPr>
          <w:rFonts w:ascii="Times New Roman" w:hAnsi="Times New Roman" w:cs="Times New Roman"/>
        </w:rPr>
        <w:t>ontractor attempted in efforts to reach the requirement.</w:t>
      </w:r>
    </w:p>
    <w:p w:rsidR="007424E9" w:rsidRPr="00F94BA4" w:rsidRDefault="007424E9" w:rsidP="007424E9">
      <w:pPr>
        <w:pStyle w:val="NoSpacing"/>
        <w:ind w:left="1800"/>
        <w:rPr>
          <w:rFonts w:ascii="Times New Roman" w:hAnsi="Times New Roman" w:cs="Times New Roman"/>
        </w:rPr>
      </w:pPr>
    </w:p>
    <w:p w:rsidR="00BE6906" w:rsidRDefault="00BE6906" w:rsidP="00BE6906">
      <w:pPr>
        <w:pStyle w:val="NoSpacing"/>
        <w:numPr>
          <w:ilvl w:val="0"/>
          <w:numId w:val="7"/>
        </w:numPr>
        <w:rPr>
          <w:rFonts w:ascii="Times New Roman" w:hAnsi="Times New Roman" w:cs="Times New Roman"/>
        </w:rPr>
      </w:pPr>
      <w:r w:rsidRPr="00F94BA4">
        <w:rPr>
          <w:rFonts w:ascii="Times New Roman" w:hAnsi="Times New Roman" w:cs="Times New Roman"/>
        </w:rPr>
        <w:t xml:space="preserve">New hires are subject to contractor’s standard employment policies. </w:t>
      </w:r>
    </w:p>
    <w:p w:rsidR="00BE6906" w:rsidRPr="00F94BA4" w:rsidRDefault="00BE6906" w:rsidP="002747CD">
      <w:pPr>
        <w:pStyle w:val="NoSpacing"/>
        <w:rPr>
          <w:rFonts w:ascii="Times New Roman" w:hAnsi="Times New Roman" w:cs="Times New Roman"/>
        </w:rPr>
      </w:pPr>
    </w:p>
    <w:p w:rsidR="00BE6906" w:rsidRPr="00F94BA4" w:rsidRDefault="00BE6906" w:rsidP="00BE6906">
      <w:pPr>
        <w:pStyle w:val="NoSpacing"/>
        <w:numPr>
          <w:ilvl w:val="0"/>
          <w:numId w:val="6"/>
        </w:numPr>
        <w:rPr>
          <w:rFonts w:ascii="Times New Roman" w:hAnsi="Times New Roman" w:cs="Times New Roman"/>
        </w:rPr>
      </w:pPr>
      <w:r w:rsidRPr="00F94BA4">
        <w:rPr>
          <w:rFonts w:ascii="Times New Roman" w:hAnsi="Times New Roman" w:cs="Times New Roman"/>
          <w:b/>
        </w:rPr>
        <w:t>Section 3 Contracting Requirements.</w:t>
      </w:r>
      <w:r w:rsidRPr="00F94BA4">
        <w:rPr>
          <w:rFonts w:ascii="Times New Roman" w:hAnsi="Times New Roman" w:cs="Times New Roman"/>
        </w:rPr>
        <w:t xml:space="preserve"> Contractor agrees to meet the minimum Section 3 contracting requirements as a safe harbor that meets the “greatest extent feasible” statutory requirement as follows:</w:t>
      </w:r>
    </w:p>
    <w:p w:rsidR="002747CD" w:rsidRPr="00F94BA4" w:rsidRDefault="002747CD" w:rsidP="002747CD">
      <w:pPr>
        <w:pStyle w:val="NoSpacing"/>
        <w:rPr>
          <w:rFonts w:ascii="Times New Roman" w:hAnsi="Times New Roman" w:cs="Times New Roman"/>
        </w:rPr>
      </w:pPr>
    </w:p>
    <w:p w:rsidR="00BE6906" w:rsidRPr="00F94BA4" w:rsidRDefault="00BE6906" w:rsidP="00BE6906">
      <w:pPr>
        <w:pStyle w:val="NoSpacing"/>
        <w:numPr>
          <w:ilvl w:val="0"/>
          <w:numId w:val="8"/>
        </w:numPr>
        <w:rPr>
          <w:rFonts w:ascii="Times New Roman" w:hAnsi="Times New Roman" w:cs="Times New Roman"/>
        </w:rPr>
      </w:pPr>
      <w:r w:rsidRPr="00F94BA4">
        <w:rPr>
          <w:rFonts w:ascii="Times New Roman" w:hAnsi="Times New Roman" w:cs="Times New Roman"/>
        </w:rPr>
        <w:t xml:space="preserve">For </w:t>
      </w:r>
      <w:r w:rsidR="002747CD">
        <w:rPr>
          <w:rFonts w:ascii="Times New Roman" w:hAnsi="Times New Roman" w:cs="Times New Roman"/>
        </w:rPr>
        <w:t>construction contracts, the</w:t>
      </w:r>
      <w:r w:rsidRPr="00F94BA4">
        <w:rPr>
          <w:rFonts w:ascii="Times New Roman" w:hAnsi="Times New Roman" w:cs="Times New Roman"/>
        </w:rPr>
        <w:t xml:space="preserve"> </w:t>
      </w:r>
      <w:r w:rsidR="002747CD">
        <w:rPr>
          <w:rFonts w:ascii="Times New Roman" w:hAnsi="Times New Roman" w:cs="Times New Roman"/>
        </w:rPr>
        <w:t>c</w:t>
      </w:r>
      <w:r w:rsidRPr="00F94BA4">
        <w:rPr>
          <w:rFonts w:ascii="Times New Roman" w:hAnsi="Times New Roman" w:cs="Times New Roman"/>
        </w:rPr>
        <w:t xml:space="preserve">ontractor agrees to award contracts of at least 10% of the total dollar amount </w:t>
      </w:r>
      <w:r w:rsidR="002747CD">
        <w:rPr>
          <w:rFonts w:ascii="Times New Roman" w:hAnsi="Times New Roman" w:cs="Times New Roman"/>
        </w:rPr>
        <w:t xml:space="preserve">to </w:t>
      </w:r>
      <w:r w:rsidRPr="00F94BA4">
        <w:rPr>
          <w:rFonts w:ascii="Times New Roman" w:hAnsi="Times New Roman" w:cs="Times New Roman"/>
        </w:rPr>
        <w:t>Section 3 Business</w:t>
      </w:r>
      <w:r w:rsidR="000643C1">
        <w:rPr>
          <w:rFonts w:ascii="Times New Roman" w:hAnsi="Times New Roman" w:cs="Times New Roman"/>
        </w:rPr>
        <w:t xml:space="preserve"> Concerns.</w:t>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r w:rsidRPr="00F94BA4">
        <w:rPr>
          <w:rFonts w:ascii="Times New Roman" w:hAnsi="Times New Roman" w:cs="Times New Roman"/>
        </w:rPr>
        <w:tab/>
      </w:r>
    </w:p>
    <w:p w:rsidR="00BE6906" w:rsidRDefault="00BE6906" w:rsidP="00BE6906">
      <w:pPr>
        <w:pStyle w:val="NoSpacing"/>
        <w:numPr>
          <w:ilvl w:val="0"/>
          <w:numId w:val="8"/>
        </w:numPr>
        <w:rPr>
          <w:rFonts w:ascii="Times New Roman" w:hAnsi="Times New Roman" w:cs="Times New Roman"/>
        </w:rPr>
      </w:pPr>
      <w:r w:rsidRPr="00F94BA4">
        <w:rPr>
          <w:rFonts w:ascii="Times New Roman" w:hAnsi="Times New Roman" w:cs="Times New Roman"/>
        </w:rPr>
        <w:t xml:space="preserve">For all other </w:t>
      </w:r>
      <w:r w:rsidR="002747CD">
        <w:rPr>
          <w:rFonts w:ascii="Times New Roman" w:hAnsi="Times New Roman" w:cs="Times New Roman"/>
        </w:rPr>
        <w:t>Section 3-covered contracts, the c</w:t>
      </w:r>
      <w:r w:rsidRPr="00F94BA4">
        <w:rPr>
          <w:rFonts w:ascii="Times New Roman" w:hAnsi="Times New Roman" w:cs="Times New Roman"/>
        </w:rPr>
        <w:t>ontractor agrees to award contracts of at least 3% of the total dollar amount of contracts or subcontracts to Section 3 Business</w:t>
      </w:r>
      <w:r w:rsidR="000643C1">
        <w:rPr>
          <w:rFonts w:ascii="Times New Roman" w:hAnsi="Times New Roman" w:cs="Times New Roman"/>
        </w:rPr>
        <w:t xml:space="preserve"> Concerns.</w:t>
      </w:r>
    </w:p>
    <w:p w:rsidR="002747CD" w:rsidRDefault="002747CD" w:rsidP="002747CD">
      <w:pPr>
        <w:pStyle w:val="ListParagraph"/>
        <w:rPr>
          <w:rFonts w:ascii="Times New Roman" w:hAnsi="Times New Roman" w:cs="Times New Roman"/>
        </w:rPr>
      </w:pPr>
    </w:p>
    <w:p w:rsidR="002747CD" w:rsidRDefault="002747CD" w:rsidP="002747CD">
      <w:pPr>
        <w:pStyle w:val="NoSpacing"/>
        <w:numPr>
          <w:ilvl w:val="0"/>
          <w:numId w:val="8"/>
        </w:numPr>
        <w:rPr>
          <w:rFonts w:ascii="Times New Roman" w:hAnsi="Times New Roman" w:cs="Times New Roman"/>
        </w:rPr>
      </w:pPr>
      <w:r>
        <w:rPr>
          <w:rFonts w:ascii="Times New Roman" w:hAnsi="Times New Roman" w:cs="Times New Roman"/>
        </w:rPr>
        <w:t xml:space="preserve">A database of eligible </w:t>
      </w:r>
      <w:r w:rsidRPr="00F94BA4">
        <w:rPr>
          <w:rFonts w:ascii="Times New Roman" w:hAnsi="Times New Roman" w:cs="Times New Roman"/>
        </w:rPr>
        <w:t>Section 3 Business</w:t>
      </w:r>
      <w:r>
        <w:rPr>
          <w:rFonts w:ascii="Times New Roman" w:hAnsi="Times New Roman" w:cs="Times New Roman"/>
        </w:rPr>
        <w:t xml:space="preserve"> Concerns</w:t>
      </w:r>
      <w:r w:rsidRPr="00F94BA4">
        <w:rPr>
          <w:rFonts w:ascii="Times New Roman" w:hAnsi="Times New Roman" w:cs="Times New Roman"/>
        </w:rPr>
        <w:t xml:space="preserve"> </w:t>
      </w:r>
      <w:r>
        <w:rPr>
          <w:rFonts w:ascii="Times New Roman" w:hAnsi="Times New Roman" w:cs="Times New Roman"/>
        </w:rPr>
        <w:t>is</w:t>
      </w:r>
      <w:r w:rsidRPr="00F94BA4">
        <w:rPr>
          <w:rFonts w:ascii="Times New Roman" w:hAnsi="Times New Roman" w:cs="Times New Roman"/>
        </w:rPr>
        <w:t xml:space="preserve"> maintained by the </w:t>
      </w:r>
      <w:r>
        <w:rPr>
          <w:rFonts w:ascii="Times New Roman" w:hAnsi="Times New Roman" w:cs="Times New Roman"/>
        </w:rPr>
        <w:t xml:space="preserve">DC Department of Housing and Community Development (DHCD) at </w:t>
      </w:r>
      <w:hyperlink r:id="rId9" w:history="1">
        <w:r w:rsidRPr="002747CD">
          <w:rPr>
            <w:rStyle w:val="Hyperlink"/>
            <w:rFonts w:ascii="Times New Roman" w:hAnsi="Times New Roman" w:cs="Times New Roman"/>
          </w:rPr>
          <w:t>https://sites.google.com/site/dhcdsection3/section-3-business-concerns/certified-section-3-business-concerns</w:t>
        </w:r>
      </w:hyperlink>
      <w:r w:rsidRPr="00F94BA4">
        <w:rPr>
          <w:rFonts w:ascii="Times New Roman" w:hAnsi="Times New Roman" w:cs="Times New Roman"/>
        </w:rPr>
        <w:t>.</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numPr>
          <w:ilvl w:val="0"/>
          <w:numId w:val="8"/>
        </w:numPr>
        <w:rPr>
          <w:rFonts w:ascii="Times New Roman" w:hAnsi="Times New Roman" w:cs="Times New Roman"/>
        </w:rPr>
      </w:pPr>
      <w:r w:rsidRPr="00F94BA4">
        <w:rPr>
          <w:rFonts w:ascii="Times New Roman" w:hAnsi="Times New Roman" w:cs="Times New Roman"/>
        </w:rPr>
        <w:t xml:space="preserve">In the event that the </w:t>
      </w:r>
      <w:r w:rsidR="002747CD">
        <w:rPr>
          <w:rFonts w:ascii="Times New Roman" w:hAnsi="Times New Roman" w:cs="Times New Roman"/>
        </w:rPr>
        <w:t>c</w:t>
      </w:r>
      <w:r w:rsidRPr="00F94BA4">
        <w:rPr>
          <w:rFonts w:ascii="Times New Roman" w:hAnsi="Times New Roman" w:cs="Times New Roman"/>
        </w:rPr>
        <w:t xml:space="preserve">ontractor fails to meet these minimum numerical requirements, </w:t>
      </w:r>
      <w:r w:rsidR="002747CD">
        <w:rPr>
          <w:rFonts w:ascii="Times New Roman" w:hAnsi="Times New Roman" w:cs="Times New Roman"/>
        </w:rPr>
        <w:t>the c</w:t>
      </w:r>
      <w:r w:rsidRPr="00F94BA4">
        <w:rPr>
          <w:rFonts w:ascii="Times New Roman" w:hAnsi="Times New Roman" w:cs="Times New Roman"/>
        </w:rPr>
        <w:t>ontractor must demonstrate in writing why it was not feasible to meet the numerical requirements, including actions taken and any impediments encountered as well as other economic opportunities that were provided in the absence of meeting the requirement.</w:t>
      </w:r>
    </w:p>
    <w:p w:rsidR="00BE6906" w:rsidRPr="00F94BA4" w:rsidRDefault="00BE6906" w:rsidP="00BE6906">
      <w:pPr>
        <w:pStyle w:val="NoSpacing"/>
        <w:rPr>
          <w:rFonts w:ascii="Times New Roman" w:hAnsi="Times New Roman" w:cs="Times New Roman"/>
        </w:rPr>
      </w:pPr>
    </w:p>
    <w:p w:rsidR="009B7434" w:rsidRPr="008A0944" w:rsidRDefault="009B7434" w:rsidP="00BE6906">
      <w:pPr>
        <w:pStyle w:val="NoSpacing"/>
        <w:numPr>
          <w:ilvl w:val="0"/>
          <w:numId w:val="6"/>
        </w:numPr>
        <w:rPr>
          <w:rFonts w:ascii="Times New Roman" w:hAnsi="Times New Roman" w:cs="Times New Roman"/>
          <w:b/>
        </w:rPr>
      </w:pPr>
      <w:r w:rsidRPr="008A0944">
        <w:rPr>
          <w:rFonts w:ascii="Times New Roman" w:hAnsi="Times New Roman" w:cs="Times New Roman"/>
          <w:b/>
        </w:rPr>
        <w:t xml:space="preserve">Other Economic Opportunities. </w:t>
      </w:r>
      <w:r w:rsidR="002747CD">
        <w:rPr>
          <w:rFonts w:ascii="Times New Roman" w:hAnsi="Times New Roman" w:cs="Times New Roman"/>
        </w:rPr>
        <w:t>When the c</w:t>
      </w:r>
      <w:r>
        <w:rPr>
          <w:rFonts w:ascii="Times New Roman" w:hAnsi="Times New Roman" w:cs="Times New Roman"/>
        </w:rPr>
        <w:t>ontractor is unable to provide hiring and/or contracting opportunities to Section 3 residents and/or business</w:t>
      </w:r>
      <w:r w:rsidR="009B2628">
        <w:rPr>
          <w:rFonts w:ascii="Times New Roman" w:hAnsi="Times New Roman" w:cs="Times New Roman"/>
        </w:rPr>
        <w:t>es, it is DCHA policy that t</w:t>
      </w:r>
      <w:r w:rsidR="002747CD">
        <w:rPr>
          <w:rFonts w:ascii="Times New Roman" w:hAnsi="Times New Roman" w:cs="Times New Roman"/>
        </w:rPr>
        <w:t>he c</w:t>
      </w:r>
      <w:r>
        <w:rPr>
          <w:rFonts w:ascii="Times New Roman" w:hAnsi="Times New Roman" w:cs="Times New Roman"/>
        </w:rPr>
        <w:t>ontractor offer</w:t>
      </w:r>
      <w:r w:rsidR="000643C1">
        <w:rPr>
          <w:rFonts w:ascii="Times New Roman" w:hAnsi="Times New Roman" w:cs="Times New Roman"/>
        </w:rPr>
        <w:t>s</w:t>
      </w:r>
      <w:r>
        <w:rPr>
          <w:rFonts w:ascii="Times New Roman" w:hAnsi="Times New Roman" w:cs="Times New Roman"/>
        </w:rPr>
        <w:t xml:space="preserve"> another economic opportunity for career advancement. </w:t>
      </w:r>
      <w:r w:rsidR="002747CD">
        <w:rPr>
          <w:rFonts w:ascii="Times New Roman" w:hAnsi="Times New Roman" w:cs="Times New Roman"/>
        </w:rPr>
        <w:t>This option is only available after a contractor demonstrates in writing why it is not feasible to hire and/or subcontract to Section 3 residents and/or businesses as described above. Other economic opportunities could include:</w:t>
      </w:r>
    </w:p>
    <w:p w:rsidR="009B7434" w:rsidRDefault="009B7434" w:rsidP="008A0944">
      <w:pPr>
        <w:pStyle w:val="ListParagraph"/>
        <w:rPr>
          <w:rFonts w:ascii="Times New Roman" w:hAnsi="Times New Roman" w:cs="Times New Roman"/>
        </w:rPr>
      </w:pPr>
    </w:p>
    <w:p w:rsidR="00605081" w:rsidRDefault="00605081" w:rsidP="00605081">
      <w:pPr>
        <w:pStyle w:val="NoSpacing"/>
        <w:numPr>
          <w:ilvl w:val="1"/>
          <w:numId w:val="6"/>
        </w:numPr>
        <w:ind w:left="1800"/>
        <w:rPr>
          <w:rFonts w:ascii="Times New Roman" w:hAnsi="Times New Roman" w:cs="Times New Roman"/>
        </w:rPr>
      </w:pPr>
      <w:r>
        <w:rPr>
          <w:rFonts w:ascii="Times New Roman" w:hAnsi="Times New Roman" w:cs="Times New Roman"/>
        </w:rPr>
        <w:lastRenderedPageBreak/>
        <w:t>U</w:t>
      </w:r>
      <w:r w:rsidRPr="00605081">
        <w:rPr>
          <w:rFonts w:ascii="Times New Roman" w:hAnsi="Times New Roman" w:cs="Times New Roman"/>
        </w:rPr>
        <w:t>sing previou</w:t>
      </w:r>
      <w:r w:rsidR="002747CD">
        <w:rPr>
          <w:rFonts w:ascii="Times New Roman" w:hAnsi="Times New Roman" w:cs="Times New Roman"/>
        </w:rPr>
        <w:t>s Section 3 hire</w:t>
      </w:r>
      <w:r w:rsidRPr="00605081">
        <w:rPr>
          <w:rFonts w:ascii="Times New Roman" w:hAnsi="Times New Roman" w:cs="Times New Roman"/>
        </w:rPr>
        <w:t>s</w:t>
      </w:r>
      <w:r w:rsidR="002747CD">
        <w:rPr>
          <w:rFonts w:ascii="Times New Roman" w:hAnsi="Times New Roman" w:cs="Times New Roman"/>
        </w:rPr>
        <w:t>’</w:t>
      </w:r>
      <w:r w:rsidRPr="00605081">
        <w:rPr>
          <w:rFonts w:ascii="Times New Roman" w:hAnsi="Times New Roman" w:cs="Times New Roman"/>
        </w:rPr>
        <w:t xml:space="preserve"> labor on </w:t>
      </w:r>
      <w:r w:rsidR="002747CD">
        <w:rPr>
          <w:rFonts w:ascii="Times New Roman" w:hAnsi="Times New Roman" w:cs="Times New Roman"/>
        </w:rPr>
        <w:t>a</w:t>
      </w:r>
      <w:r w:rsidRPr="00605081">
        <w:rPr>
          <w:rFonts w:ascii="Times New Roman" w:hAnsi="Times New Roman" w:cs="Times New Roman"/>
        </w:rPr>
        <w:t xml:space="preserve"> project</w:t>
      </w:r>
      <w:r w:rsidR="002747CD">
        <w:rPr>
          <w:rFonts w:ascii="Times New Roman" w:hAnsi="Times New Roman" w:cs="Times New Roman"/>
        </w:rPr>
        <w:t>.</w:t>
      </w:r>
    </w:p>
    <w:p w:rsidR="002747CD" w:rsidRPr="00605081" w:rsidRDefault="002747CD" w:rsidP="002747CD">
      <w:pPr>
        <w:pStyle w:val="NoSpacing"/>
        <w:ind w:left="1800"/>
        <w:rPr>
          <w:rFonts w:ascii="Times New Roman" w:hAnsi="Times New Roman" w:cs="Times New Roman"/>
        </w:rPr>
      </w:pPr>
    </w:p>
    <w:p w:rsidR="009B7434" w:rsidRPr="008A0944" w:rsidRDefault="00714FA1" w:rsidP="008A0944">
      <w:pPr>
        <w:pStyle w:val="NoSpacing"/>
        <w:numPr>
          <w:ilvl w:val="1"/>
          <w:numId w:val="6"/>
        </w:numPr>
        <w:ind w:left="1800"/>
        <w:rPr>
          <w:rFonts w:ascii="Times New Roman" w:hAnsi="Times New Roman" w:cs="Times New Roman"/>
          <w:b/>
        </w:rPr>
      </w:pPr>
      <w:r>
        <w:rPr>
          <w:rFonts w:ascii="Times New Roman" w:hAnsi="Times New Roman" w:cs="Times New Roman"/>
        </w:rPr>
        <w:t>P</w:t>
      </w:r>
      <w:r w:rsidR="00024CBC">
        <w:rPr>
          <w:rFonts w:ascii="Times New Roman" w:hAnsi="Times New Roman" w:cs="Times New Roman"/>
        </w:rPr>
        <w:t>roviding</w:t>
      </w:r>
      <w:r w:rsidR="009B7434" w:rsidRPr="00605081">
        <w:rPr>
          <w:rFonts w:ascii="Times New Roman" w:hAnsi="Times New Roman" w:cs="Times New Roman"/>
        </w:rPr>
        <w:t xml:space="preserve"> training opportunities </w:t>
      </w:r>
      <w:r>
        <w:rPr>
          <w:rFonts w:ascii="Times New Roman" w:hAnsi="Times New Roman" w:cs="Times New Roman"/>
        </w:rPr>
        <w:t xml:space="preserve">including internships or certified apprenticeships for Section 3 residents or directly providing </w:t>
      </w:r>
      <w:r w:rsidR="009B7434" w:rsidRPr="00605081">
        <w:rPr>
          <w:rFonts w:ascii="Times New Roman" w:hAnsi="Times New Roman" w:cs="Times New Roman"/>
        </w:rPr>
        <w:t>or sponsor</w:t>
      </w:r>
      <w:r>
        <w:rPr>
          <w:rFonts w:ascii="Times New Roman" w:hAnsi="Times New Roman" w:cs="Times New Roman"/>
        </w:rPr>
        <w:t>ing</w:t>
      </w:r>
      <w:r w:rsidR="009B7434" w:rsidRPr="00605081">
        <w:rPr>
          <w:rFonts w:ascii="Times New Roman" w:hAnsi="Times New Roman" w:cs="Times New Roman"/>
        </w:rPr>
        <w:t xml:space="preserve"> </w:t>
      </w:r>
      <w:r>
        <w:rPr>
          <w:rFonts w:ascii="Times New Roman" w:hAnsi="Times New Roman" w:cs="Times New Roman"/>
        </w:rPr>
        <w:t xml:space="preserve">training </w:t>
      </w:r>
      <w:r w:rsidR="009B7434" w:rsidRPr="00605081">
        <w:rPr>
          <w:rFonts w:ascii="Times New Roman" w:hAnsi="Times New Roman" w:cs="Times New Roman"/>
        </w:rPr>
        <w:t>opportunities</w:t>
      </w:r>
      <w:r w:rsidR="00D978DF">
        <w:rPr>
          <w:rFonts w:ascii="Times New Roman" w:hAnsi="Times New Roman" w:cs="Times New Roman"/>
        </w:rPr>
        <w:t xml:space="preserve"> through DCHA</w:t>
      </w:r>
      <w:r w:rsidR="009B7434">
        <w:rPr>
          <w:rFonts w:ascii="Times New Roman" w:hAnsi="Times New Roman" w:cs="Times New Roman"/>
        </w:rPr>
        <w:t>’s Southwest Family Enhancement and Career Center.</w:t>
      </w:r>
    </w:p>
    <w:p w:rsidR="00BE6906" w:rsidRPr="00F94BA4" w:rsidRDefault="00BE6906" w:rsidP="00BE6906">
      <w:pPr>
        <w:pStyle w:val="NoSpacing"/>
        <w:rPr>
          <w:rFonts w:ascii="Times New Roman" w:hAnsi="Times New Roman" w:cs="Times New Roman"/>
        </w:rPr>
      </w:pPr>
    </w:p>
    <w:p w:rsidR="00B905EF" w:rsidRDefault="00B905EF" w:rsidP="00BE6906">
      <w:pPr>
        <w:pStyle w:val="NoSpacing"/>
        <w:numPr>
          <w:ilvl w:val="0"/>
          <w:numId w:val="6"/>
        </w:numPr>
        <w:rPr>
          <w:rFonts w:ascii="Times New Roman" w:hAnsi="Times New Roman" w:cs="Times New Roman"/>
        </w:rPr>
      </w:pPr>
      <w:r w:rsidRPr="008A0944">
        <w:rPr>
          <w:rFonts w:ascii="Times New Roman" w:hAnsi="Times New Roman" w:cs="Times New Roman"/>
          <w:b/>
        </w:rPr>
        <w:t>Evaluation Criteria.</w:t>
      </w:r>
      <w:r>
        <w:rPr>
          <w:rFonts w:ascii="Times New Roman" w:hAnsi="Times New Roman" w:cs="Times New Roman"/>
        </w:rPr>
        <w:t xml:space="preserve"> Contractors may earn up to 20 evaluation points for Section 3. Section 3 action plans will be evaluated on the following criteria.</w:t>
      </w:r>
    </w:p>
    <w:p w:rsidR="00B905EF" w:rsidRDefault="00B905EF" w:rsidP="008A0944">
      <w:pPr>
        <w:pStyle w:val="NoSpacing"/>
        <w:ind w:left="72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38"/>
        <w:gridCol w:w="2250"/>
        <w:gridCol w:w="2250"/>
        <w:gridCol w:w="2250"/>
        <w:gridCol w:w="2088"/>
      </w:tblGrid>
      <w:tr w:rsidR="00D978DF" w:rsidRPr="00917D19" w:rsidTr="00193B43">
        <w:tc>
          <w:tcPr>
            <w:tcW w:w="738" w:type="dxa"/>
          </w:tcPr>
          <w:p w:rsidR="00D978DF" w:rsidRPr="00917D19" w:rsidRDefault="00D978DF" w:rsidP="00193B43">
            <w:pPr>
              <w:jc w:val="center"/>
              <w:rPr>
                <w:b/>
                <w:sz w:val="18"/>
                <w:szCs w:val="18"/>
              </w:rPr>
            </w:pPr>
            <w:r w:rsidRPr="00917D19">
              <w:rPr>
                <w:b/>
                <w:sz w:val="18"/>
                <w:szCs w:val="18"/>
              </w:rPr>
              <w:t>Points</w:t>
            </w:r>
          </w:p>
        </w:tc>
        <w:tc>
          <w:tcPr>
            <w:tcW w:w="2250" w:type="dxa"/>
          </w:tcPr>
          <w:p w:rsidR="00D978DF" w:rsidRPr="00917D19" w:rsidRDefault="00D978DF" w:rsidP="00193B43">
            <w:pPr>
              <w:jc w:val="center"/>
              <w:rPr>
                <w:b/>
                <w:sz w:val="18"/>
                <w:szCs w:val="18"/>
              </w:rPr>
            </w:pPr>
            <w:r w:rsidRPr="00917D19">
              <w:rPr>
                <w:b/>
                <w:sz w:val="18"/>
                <w:szCs w:val="18"/>
              </w:rPr>
              <w:t xml:space="preserve">Hiring </w:t>
            </w:r>
          </w:p>
          <w:p w:rsidR="00D978DF" w:rsidRPr="00917D19" w:rsidRDefault="00D978DF" w:rsidP="00193B43">
            <w:pPr>
              <w:jc w:val="center"/>
              <w:rPr>
                <w:b/>
                <w:sz w:val="18"/>
                <w:szCs w:val="18"/>
              </w:rPr>
            </w:pPr>
            <w:r w:rsidRPr="00917D19">
              <w:rPr>
                <w:b/>
                <w:sz w:val="18"/>
                <w:szCs w:val="18"/>
              </w:rPr>
              <w:t>(</w:t>
            </w:r>
            <w:r>
              <w:rPr>
                <w:b/>
                <w:sz w:val="18"/>
                <w:szCs w:val="18"/>
              </w:rPr>
              <w:t>6</w:t>
            </w:r>
            <w:r w:rsidRPr="00917D19">
              <w:rPr>
                <w:b/>
                <w:sz w:val="18"/>
                <w:szCs w:val="18"/>
              </w:rPr>
              <w:t xml:space="preserve"> Possible Points)</w:t>
            </w:r>
          </w:p>
        </w:tc>
        <w:tc>
          <w:tcPr>
            <w:tcW w:w="2250" w:type="dxa"/>
          </w:tcPr>
          <w:p w:rsidR="00D978DF" w:rsidRPr="00917D19" w:rsidRDefault="00D978DF" w:rsidP="00193B43">
            <w:pPr>
              <w:jc w:val="center"/>
              <w:rPr>
                <w:b/>
                <w:sz w:val="18"/>
                <w:szCs w:val="18"/>
              </w:rPr>
            </w:pPr>
            <w:r>
              <w:rPr>
                <w:b/>
                <w:sz w:val="18"/>
                <w:szCs w:val="18"/>
              </w:rPr>
              <w:t>Subc</w:t>
            </w:r>
            <w:r w:rsidRPr="00917D19">
              <w:rPr>
                <w:b/>
                <w:sz w:val="18"/>
                <w:szCs w:val="18"/>
              </w:rPr>
              <w:t xml:space="preserve">ontracting </w:t>
            </w:r>
          </w:p>
          <w:p w:rsidR="00D978DF" w:rsidRPr="00917D19" w:rsidRDefault="00D978DF" w:rsidP="00193B43">
            <w:pPr>
              <w:jc w:val="center"/>
              <w:rPr>
                <w:b/>
                <w:sz w:val="18"/>
                <w:szCs w:val="18"/>
              </w:rPr>
            </w:pPr>
            <w:r w:rsidRPr="00917D19">
              <w:rPr>
                <w:b/>
                <w:sz w:val="18"/>
                <w:szCs w:val="18"/>
              </w:rPr>
              <w:t>(</w:t>
            </w:r>
            <w:r>
              <w:rPr>
                <w:b/>
                <w:sz w:val="18"/>
                <w:szCs w:val="18"/>
              </w:rPr>
              <w:t>6</w:t>
            </w:r>
            <w:r w:rsidRPr="00917D19">
              <w:rPr>
                <w:b/>
                <w:sz w:val="18"/>
                <w:szCs w:val="18"/>
              </w:rPr>
              <w:t xml:space="preserve"> Possible Points)</w:t>
            </w:r>
          </w:p>
        </w:tc>
        <w:tc>
          <w:tcPr>
            <w:tcW w:w="2250" w:type="dxa"/>
          </w:tcPr>
          <w:p w:rsidR="00D978DF" w:rsidRPr="00917D19" w:rsidRDefault="00D978DF" w:rsidP="00193B43">
            <w:pPr>
              <w:jc w:val="center"/>
              <w:rPr>
                <w:b/>
                <w:sz w:val="18"/>
                <w:szCs w:val="18"/>
              </w:rPr>
            </w:pPr>
            <w:r w:rsidRPr="00917D19">
              <w:rPr>
                <w:b/>
                <w:sz w:val="18"/>
                <w:szCs w:val="18"/>
              </w:rPr>
              <w:t xml:space="preserve">Other </w:t>
            </w:r>
          </w:p>
          <w:p w:rsidR="00D978DF" w:rsidRPr="00917D19" w:rsidRDefault="00D978DF" w:rsidP="00193B43">
            <w:pPr>
              <w:jc w:val="center"/>
              <w:rPr>
                <w:b/>
                <w:sz w:val="18"/>
                <w:szCs w:val="18"/>
              </w:rPr>
            </w:pPr>
            <w:r w:rsidRPr="00917D19">
              <w:rPr>
                <w:b/>
                <w:sz w:val="18"/>
                <w:szCs w:val="18"/>
              </w:rPr>
              <w:t xml:space="preserve">Economic Opportunities </w:t>
            </w:r>
          </w:p>
          <w:p w:rsidR="00D978DF" w:rsidRDefault="00D978DF" w:rsidP="00193B43">
            <w:pPr>
              <w:jc w:val="center"/>
              <w:rPr>
                <w:b/>
                <w:sz w:val="18"/>
                <w:szCs w:val="18"/>
              </w:rPr>
            </w:pPr>
            <w:r>
              <w:rPr>
                <w:b/>
                <w:sz w:val="18"/>
                <w:szCs w:val="18"/>
              </w:rPr>
              <w:t xml:space="preserve">(4 Possible Points) </w:t>
            </w:r>
          </w:p>
          <w:p w:rsidR="00D978DF" w:rsidRPr="00585F91" w:rsidRDefault="00D978DF" w:rsidP="00193B43">
            <w:pPr>
              <w:jc w:val="center"/>
              <w:rPr>
                <w:sz w:val="18"/>
                <w:szCs w:val="18"/>
              </w:rPr>
            </w:pPr>
            <w:r w:rsidRPr="00585F91">
              <w:rPr>
                <w:sz w:val="18"/>
                <w:szCs w:val="18"/>
              </w:rPr>
              <w:t>*Points will only be awarded in this category after meeting hiring and contracting goals or demonstrating why they cannot feasibly be met.</w:t>
            </w:r>
          </w:p>
        </w:tc>
        <w:tc>
          <w:tcPr>
            <w:tcW w:w="2088" w:type="dxa"/>
          </w:tcPr>
          <w:p w:rsidR="00D978DF" w:rsidRDefault="00D978DF" w:rsidP="00193B43">
            <w:pPr>
              <w:jc w:val="center"/>
              <w:rPr>
                <w:b/>
                <w:sz w:val="18"/>
                <w:szCs w:val="18"/>
              </w:rPr>
            </w:pPr>
            <w:r>
              <w:rPr>
                <w:b/>
                <w:sz w:val="18"/>
                <w:szCs w:val="18"/>
              </w:rPr>
              <w:t>Past Performance</w:t>
            </w:r>
          </w:p>
          <w:p w:rsidR="00D978DF" w:rsidRDefault="00D978DF" w:rsidP="00193B43">
            <w:pPr>
              <w:jc w:val="center"/>
              <w:rPr>
                <w:b/>
                <w:sz w:val="18"/>
                <w:szCs w:val="18"/>
              </w:rPr>
            </w:pPr>
            <w:r>
              <w:rPr>
                <w:b/>
                <w:sz w:val="18"/>
                <w:szCs w:val="18"/>
              </w:rPr>
              <w:t>(4 Possible Points)</w:t>
            </w:r>
          </w:p>
          <w:p w:rsidR="00D978DF" w:rsidRPr="00164FA9" w:rsidRDefault="00D978DF" w:rsidP="00193B43">
            <w:pPr>
              <w:jc w:val="center"/>
              <w:rPr>
                <w:sz w:val="18"/>
                <w:szCs w:val="18"/>
              </w:rPr>
            </w:pPr>
          </w:p>
        </w:tc>
      </w:tr>
      <w:tr w:rsidR="00D978DF" w:rsidRPr="00917D19" w:rsidTr="00193B43">
        <w:tc>
          <w:tcPr>
            <w:tcW w:w="738" w:type="dxa"/>
          </w:tcPr>
          <w:p w:rsidR="00D978DF" w:rsidRPr="00917D19" w:rsidRDefault="00D978DF" w:rsidP="00193B43">
            <w:pPr>
              <w:jc w:val="center"/>
              <w:rPr>
                <w:sz w:val="18"/>
                <w:szCs w:val="18"/>
              </w:rPr>
            </w:pPr>
            <w:r>
              <w:rPr>
                <w:sz w:val="18"/>
                <w:szCs w:val="18"/>
              </w:rPr>
              <w:t>6</w:t>
            </w:r>
          </w:p>
        </w:tc>
        <w:tc>
          <w:tcPr>
            <w:tcW w:w="2250" w:type="dxa"/>
          </w:tcPr>
          <w:p w:rsidR="00D978DF" w:rsidRPr="00917D19" w:rsidRDefault="00D978DF" w:rsidP="00193B43">
            <w:pPr>
              <w:rPr>
                <w:sz w:val="18"/>
                <w:szCs w:val="18"/>
              </w:rPr>
            </w:pPr>
            <w:r w:rsidRPr="00917D19">
              <w:rPr>
                <w:sz w:val="18"/>
                <w:szCs w:val="18"/>
              </w:rPr>
              <w:t>Proposed prime is a Section 3 Business Concern</w:t>
            </w:r>
            <w:r>
              <w:rPr>
                <w:sz w:val="18"/>
                <w:szCs w:val="18"/>
              </w:rPr>
              <w:t xml:space="preserve"> that hires Section 3 residents for at least 30% of its workforce</w:t>
            </w:r>
          </w:p>
        </w:tc>
        <w:tc>
          <w:tcPr>
            <w:tcW w:w="2250" w:type="dxa"/>
          </w:tcPr>
          <w:p w:rsidR="00D978DF" w:rsidRPr="00917D19" w:rsidRDefault="00D978DF" w:rsidP="00193B43">
            <w:pPr>
              <w:rPr>
                <w:sz w:val="18"/>
                <w:szCs w:val="18"/>
              </w:rPr>
            </w:pPr>
            <w:r w:rsidRPr="00917D19">
              <w:rPr>
                <w:sz w:val="18"/>
                <w:szCs w:val="18"/>
              </w:rPr>
              <w:t>Proposed prime is a Section 3 Business Concern</w:t>
            </w:r>
          </w:p>
        </w:tc>
        <w:tc>
          <w:tcPr>
            <w:tcW w:w="2250" w:type="dxa"/>
            <w:shd w:val="clear" w:color="auto" w:fill="BFBFBF" w:themeFill="background1" w:themeFillShade="BF"/>
          </w:tcPr>
          <w:p w:rsidR="00D978DF" w:rsidRPr="00917D19" w:rsidRDefault="00D978DF" w:rsidP="00193B43">
            <w:pPr>
              <w:rPr>
                <w:sz w:val="18"/>
                <w:szCs w:val="18"/>
              </w:rPr>
            </w:pPr>
          </w:p>
        </w:tc>
        <w:tc>
          <w:tcPr>
            <w:tcW w:w="2088" w:type="dxa"/>
            <w:shd w:val="clear" w:color="auto" w:fill="BFBFBF" w:themeFill="background1" w:themeFillShade="BF"/>
          </w:tcPr>
          <w:p w:rsidR="00D978DF" w:rsidRPr="00917D19" w:rsidRDefault="00D978DF" w:rsidP="00193B43">
            <w:pPr>
              <w:rPr>
                <w:sz w:val="18"/>
                <w:szCs w:val="18"/>
              </w:rPr>
            </w:pPr>
          </w:p>
        </w:tc>
      </w:tr>
      <w:tr w:rsidR="00D978DF" w:rsidRPr="00917D19" w:rsidTr="00193B43">
        <w:tc>
          <w:tcPr>
            <w:tcW w:w="738" w:type="dxa"/>
          </w:tcPr>
          <w:p w:rsidR="00D978DF" w:rsidRPr="00917D19" w:rsidRDefault="00D978DF" w:rsidP="00193B43">
            <w:pPr>
              <w:jc w:val="center"/>
              <w:rPr>
                <w:sz w:val="18"/>
                <w:szCs w:val="18"/>
              </w:rPr>
            </w:pPr>
            <w:r>
              <w:rPr>
                <w:sz w:val="18"/>
                <w:szCs w:val="18"/>
              </w:rPr>
              <w:t>4</w:t>
            </w:r>
          </w:p>
        </w:tc>
        <w:tc>
          <w:tcPr>
            <w:tcW w:w="2250" w:type="dxa"/>
          </w:tcPr>
          <w:p w:rsidR="00D978DF" w:rsidRPr="00917D19" w:rsidRDefault="00D978DF" w:rsidP="00193B43">
            <w:pPr>
              <w:rPr>
                <w:sz w:val="18"/>
                <w:szCs w:val="18"/>
              </w:rPr>
            </w:pPr>
            <w:r>
              <w:rPr>
                <w:sz w:val="18"/>
                <w:szCs w:val="18"/>
              </w:rPr>
              <w:t>Commitment to exceeding goal and/or providing robust employment opportunities.</w:t>
            </w:r>
          </w:p>
        </w:tc>
        <w:tc>
          <w:tcPr>
            <w:tcW w:w="2250" w:type="dxa"/>
          </w:tcPr>
          <w:p w:rsidR="00D978DF" w:rsidRPr="00917D19" w:rsidRDefault="00D978DF" w:rsidP="00193B43">
            <w:pPr>
              <w:rPr>
                <w:sz w:val="18"/>
                <w:szCs w:val="18"/>
              </w:rPr>
            </w:pPr>
            <w:r>
              <w:rPr>
                <w:sz w:val="18"/>
                <w:szCs w:val="18"/>
              </w:rPr>
              <w:t>Specific Section 3 business concerns identified as subs to meet goals.</w:t>
            </w:r>
          </w:p>
        </w:tc>
        <w:tc>
          <w:tcPr>
            <w:tcW w:w="2250" w:type="dxa"/>
          </w:tcPr>
          <w:p w:rsidR="00D978DF" w:rsidRPr="00917D19" w:rsidRDefault="00D978DF" w:rsidP="00193B43">
            <w:pPr>
              <w:rPr>
                <w:sz w:val="18"/>
                <w:szCs w:val="18"/>
              </w:rPr>
            </w:pPr>
            <w:r>
              <w:rPr>
                <w:sz w:val="18"/>
                <w:szCs w:val="18"/>
              </w:rPr>
              <w:t>Specific means of providing other economic opportunities of commensurate value identified.</w:t>
            </w:r>
          </w:p>
        </w:tc>
        <w:tc>
          <w:tcPr>
            <w:tcW w:w="2088" w:type="dxa"/>
          </w:tcPr>
          <w:p w:rsidR="00D978DF" w:rsidRDefault="00D978DF" w:rsidP="00193B43">
            <w:pPr>
              <w:rPr>
                <w:sz w:val="18"/>
                <w:szCs w:val="18"/>
              </w:rPr>
            </w:pPr>
            <w:r>
              <w:rPr>
                <w:sz w:val="18"/>
                <w:szCs w:val="18"/>
              </w:rPr>
              <w:t>Demonstrates repeated successful compliance.</w:t>
            </w:r>
          </w:p>
        </w:tc>
      </w:tr>
      <w:tr w:rsidR="00D978DF" w:rsidRPr="00917D19" w:rsidTr="00193B43">
        <w:tc>
          <w:tcPr>
            <w:tcW w:w="738" w:type="dxa"/>
          </w:tcPr>
          <w:p w:rsidR="00D978DF" w:rsidRPr="00917D19" w:rsidRDefault="00D978DF" w:rsidP="00193B43">
            <w:pPr>
              <w:jc w:val="center"/>
              <w:rPr>
                <w:sz w:val="18"/>
                <w:szCs w:val="18"/>
              </w:rPr>
            </w:pPr>
            <w:r>
              <w:rPr>
                <w:sz w:val="18"/>
                <w:szCs w:val="18"/>
              </w:rPr>
              <w:t>2</w:t>
            </w:r>
          </w:p>
        </w:tc>
        <w:tc>
          <w:tcPr>
            <w:tcW w:w="2250" w:type="dxa"/>
          </w:tcPr>
          <w:p w:rsidR="00D978DF" w:rsidRPr="00917D19" w:rsidRDefault="00D978DF" w:rsidP="00193B43">
            <w:pPr>
              <w:rPr>
                <w:sz w:val="18"/>
                <w:szCs w:val="18"/>
              </w:rPr>
            </w:pPr>
            <w:r>
              <w:rPr>
                <w:sz w:val="18"/>
                <w:szCs w:val="18"/>
              </w:rPr>
              <w:t>Commitment to following procedures and meeting goal.</w:t>
            </w:r>
          </w:p>
        </w:tc>
        <w:tc>
          <w:tcPr>
            <w:tcW w:w="2250" w:type="dxa"/>
          </w:tcPr>
          <w:p w:rsidR="00D978DF" w:rsidRPr="00917D19" w:rsidRDefault="00D978DF" w:rsidP="00193B43">
            <w:pPr>
              <w:rPr>
                <w:sz w:val="18"/>
                <w:szCs w:val="18"/>
              </w:rPr>
            </w:pPr>
            <w:r>
              <w:rPr>
                <w:sz w:val="18"/>
                <w:szCs w:val="18"/>
              </w:rPr>
              <w:t>Commitment to meeting subcontracting goals.</w:t>
            </w:r>
          </w:p>
        </w:tc>
        <w:tc>
          <w:tcPr>
            <w:tcW w:w="2250" w:type="dxa"/>
          </w:tcPr>
          <w:p w:rsidR="00D978DF" w:rsidRPr="00917D19" w:rsidRDefault="00D978DF" w:rsidP="00193B43">
            <w:pPr>
              <w:rPr>
                <w:sz w:val="18"/>
                <w:szCs w:val="18"/>
              </w:rPr>
            </w:pPr>
            <w:r>
              <w:rPr>
                <w:sz w:val="18"/>
                <w:szCs w:val="18"/>
              </w:rPr>
              <w:t>Commitment to providing other economic opportunities of commensurate value.</w:t>
            </w:r>
          </w:p>
        </w:tc>
        <w:tc>
          <w:tcPr>
            <w:tcW w:w="2088" w:type="dxa"/>
          </w:tcPr>
          <w:p w:rsidR="00D978DF" w:rsidRPr="00917D19" w:rsidRDefault="00D978DF" w:rsidP="00193B43">
            <w:pPr>
              <w:rPr>
                <w:sz w:val="18"/>
                <w:szCs w:val="18"/>
              </w:rPr>
            </w:pPr>
            <w:r>
              <w:rPr>
                <w:sz w:val="18"/>
                <w:szCs w:val="18"/>
              </w:rPr>
              <w:t>Demonstrates at least 1 instance of successful Section 3 compliance.</w:t>
            </w:r>
          </w:p>
        </w:tc>
      </w:tr>
      <w:tr w:rsidR="00D978DF" w:rsidRPr="00917D19" w:rsidTr="00193B43">
        <w:tc>
          <w:tcPr>
            <w:tcW w:w="738" w:type="dxa"/>
          </w:tcPr>
          <w:p w:rsidR="00D978DF" w:rsidRPr="00917D19" w:rsidRDefault="00D978DF" w:rsidP="00193B43">
            <w:pPr>
              <w:jc w:val="center"/>
              <w:rPr>
                <w:sz w:val="18"/>
                <w:szCs w:val="18"/>
              </w:rPr>
            </w:pPr>
            <w:r w:rsidRPr="00917D19">
              <w:rPr>
                <w:sz w:val="18"/>
                <w:szCs w:val="18"/>
              </w:rPr>
              <w:t>0</w:t>
            </w:r>
          </w:p>
        </w:tc>
        <w:tc>
          <w:tcPr>
            <w:tcW w:w="2250" w:type="dxa"/>
          </w:tcPr>
          <w:p w:rsidR="00D978DF" w:rsidRPr="00917D19" w:rsidRDefault="00D978DF" w:rsidP="00193B43">
            <w:pPr>
              <w:rPr>
                <w:sz w:val="18"/>
                <w:szCs w:val="18"/>
              </w:rPr>
            </w:pPr>
            <w:r w:rsidRPr="00917D19">
              <w:rPr>
                <w:sz w:val="18"/>
                <w:szCs w:val="18"/>
              </w:rPr>
              <w:t>No response</w:t>
            </w:r>
            <w:r>
              <w:rPr>
                <w:sz w:val="18"/>
                <w:szCs w:val="18"/>
              </w:rPr>
              <w:t xml:space="preserve">, no </w:t>
            </w:r>
            <w:r w:rsidRPr="00917D19">
              <w:rPr>
                <w:sz w:val="18"/>
                <w:szCs w:val="18"/>
              </w:rPr>
              <w:t>hires</w:t>
            </w:r>
            <w:r>
              <w:rPr>
                <w:sz w:val="18"/>
                <w:szCs w:val="18"/>
              </w:rPr>
              <w:t>, or non-feasibility explanation provided.</w:t>
            </w:r>
          </w:p>
        </w:tc>
        <w:tc>
          <w:tcPr>
            <w:tcW w:w="2250" w:type="dxa"/>
            <w:vAlign w:val="center"/>
          </w:tcPr>
          <w:p w:rsidR="00D978DF" w:rsidRPr="00917D19" w:rsidRDefault="00D978DF" w:rsidP="00193B43">
            <w:pPr>
              <w:rPr>
                <w:sz w:val="18"/>
                <w:szCs w:val="18"/>
              </w:rPr>
            </w:pPr>
            <w:r w:rsidRPr="00917D19">
              <w:rPr>
                <w:sz w:val="18"/>
                <w:szCs w:val="18"/>
              </w:rPr>
              <w:t>No response</w:t>
            </w:r>
            <w:r>
              <w:rPr>
                <w:sz w:val="18"/>
                <w:szCs w:val="18"/>
              </w:rPr>
              <w:t xml:space="preserve">, </w:t>
            </w:r>
            <w:r w:rsidRPr="00917D19">
              <w:rPr>
                <w:sz w:val="18"/>
                <w:szCs w:val="18"/>
              </w:rPr>
              <w:t>zero contracting</w:t>
            </w:r>
            <w:r>
              <w:rPr>
                <w:sz w:val="18"/>
                <w:szCs w:val="18"/>
              </w:rPr>
              <w:t>, or non-feasibility explanation provided.</w:t>
            </w:r>
          </w:p>
        </w:tc>
        <w:tc>
          <w:tcPr>
            <w:tcW w:w="2250" w:type="dxa"/>
          </w:tcPr>
          <w:p w:rsidR="00D978DF" w:rsidRPr="00917D19" w:rsidRDefault="00D978DF" w:rsidP="00193B43">
            <w:pPr>
              <w:rPr>
                <w:sz w:val="18"/>
                <w:szCs w:val="18"/>
              </w:rPr>
            </w:pPr>
            <w:r w:rsidRPr="00917D19">
              <w:rPr>
                <w:sz w:val="18"/>
                <w:szCs w:val="18"/>
              </w:rPr>
              <w:t>No response</w:t>
            </w:r>
            <w:r>
              <w:rPr>
                <w:sz w:val="18"/>
                <w:szCs w:val="18"/>
              </w:rPr>
              <w:t xml:space="preserve">, </w:t>
            </w:r>
            <w:r w:rsidRPr="00917D19">
              <w:rPr>
                <w:sz w:val="18"/>
                <w:szCs w:val="18"/>
              </w:rPr>
              <w:t>no other economic opportunities</w:t>
            </w:r>
            <w:r>
              <w:rPr>
                <w:sz w:val="18"/>
                <w:szCs w:val="18"/>
              </w:rPr>
              <w:t>, or non-feasibility explanation not provided.</w:t>
            </w:r>
          </w:p>
        </w:tc>
        <w:tc>
          <w:tcPr>
            <w:tcW w:w="2088" w:type="dxa"/>
          </w:tcPr>
          <w:p w:rsidR="00D978DF" w:rsidRPr="00917D19" w:rsidRDefault="00D978DF" w:rsidP="00193B43">
            <w:pPr>
              <w:rPr>
                <w:sz w:val="18"/>
                <w:szCs w:val="18"/>
              </w:rPr>
            </w:pPr>
            <w:r>
              <w:rPr>
                <w:sz w:val="18"/>
                <w:szCs w:val="18"/>
              </w:rPr>
              <w:t>No response or never encountered Section 3.</w:t>
            </w:r>
          </w:p>
        </w:tc>
      </w:tr>
      <w:tr w:rsidR="00D978DF" w:rsidRPr="00917D19" w:rsidTr="00193B43">
        <w:tc>
          <w:tcPr>
            <w:tcW w:w="9576" w:type="dxa"/>
            <w:gridSpan w:val="5"/>
          </w:tcPr>
          <w:p w:rsidR="00D978DF" w:rsidRPr="00E9110F" w:rsidRDefault="00D978DF" w:rsidP="00193B43">
            <w:pPr>
              <w:rPr>
                <w:sz w:val="18"/>
                <w:szCs w:val="18"/>
                <w:u w:val="single"/>
              </w:rPr>
            </w:pPr>
            <w:r w:rsidRPr="00E9110F">
              <w:rPr>
                <w:sz w:val="18"/>
                <w:szCs w:val="18"/>
                <w:u w:val="single"/>
              </w:rPr>
              <w:t xml:space="preserve">Bidder </w:t>
            </w:r>
            <w:r>
              <w:rPr>
                <w:sz w:val="18"/>
                <w:szCs w:val="18"/>
                <w:u w:val="single"/>
              </w:rPr>
              <w:t>Not Qualified</w:t>
            </w:r>
          </w:p>
          <w:p w:rsidR="00D978DF" w:rsidRDefault="00ED1670" w:rsidP="00193B43">
            <w:pPr>
              <w:rPr>
                <w:sz w:val="18"/>
                <w:szCs w:val="18"/>
              </w:rPr>
            </w:pPr>
            <w:sdt>
              <w:sdtPr>
                <w:rPr>
                  <w:sz w:val="18"/>
                  <w:szCs w:val="18"/>
                </w:rPr>
                <w:id w:val="571077725"/>
                <w14:checkbox>
                  <w14:checked w14:val="0"/>
                  <w14:checkedState w14:val="2612" w14:font="MS Gothic"/>
                  <w14:uncheckedState w14:val="2610" w14:font="MS Gothic"/>
                </w14:checkbox>
              </w:sdtPr>
              <w:sdtEndPr/>
              <w:sdtContent>
                <w:r w:rsidR="00D978DF">
                  <w:rPr>
                    <w:rFonts w:ascii="MS Gothic" w:eastAsia="MS Gothic" w:hAnsi="MS Gothic" w:hint="eastAsia"/>
                    <w:sz w:val="18"/>
                    <w:szCs w:val="18"/>
                  </w:rPr>
                  <w:t>☐</w:t>
                </w:r>
              </w:sdtContent>
            </w:sdt>
            <w:r w:rsidR="00D978DF">
              <w:rPr>
                <w:sz w:val="18"/>
                <w:szCs w:val="18"/>
              </w:rPr>
              <w:t xml:space="preserve">Bidder is not qualified because the proposal does not comply with Section 3. </w:t>
            </w:r>
          </w:p>
          <w:p w:rsidR="00D978DF" w:rsidRDefault="00ED1670" w:rsidP="00193B43">
            <w:pPr>
              <w:rPr>
                <w:sz w:val="18"/>
                <w:szCs w:val="18"/>
              </w:rPr>
            </w:pPr>
            <w:sdt>
              <w:sdtPr>
                <w:rPr>
                  <w:sz w:val="18"/>
                  <w:szCs w:val="18"/>
                </w:rPr>
                <w:id w:val="-1016614743"/>
                <w14:checkbox>
                  <w14:checked w14:val="0"/>
                  <w14:checkedState w14:val="2612" w14:font="MS Gothic"/>
                  <w14:uncheckedState w14:val="2610" w14:font="MS Gothic"/>
                </w14:checkbox>
              </w:sdtPr>
              <w:sdtEndPr/>
              <w:sdtContent>
                <w:r w:rsidR="00D978DF">
                  <w:rPr>
                    <w:rFonts w:ascii="MS Gothic" w:eastAsia="MS Gothic" w:hAnsi="MS Gothic" w:hint="eastAsia"/>
                    <w:sz w:val="18"/>
                    <w:szCs w:val="18"/>
                  </w:rPr>
                  <w:t>☐</w:t>
                </w:r>
              </w:sdtContent>
            </w:sdt>
            <w:r w:rsidR="00D978DF">
              <w:rPr>
                <w:sz w:val="18"/>
                <w:szCs w:val="18"/>
              </w:rPr>
              <w:t xml:space="preserve">Bidder is not qualified due to previous non-compliance. </w:t>
            </w:r>
          </w:p>
        </w:tc>
      </w:tr>
    </w:tbl>
    <w:p w:rsidR="00B905EF" w:rsidRPr="008A0944" w:rsidRDefault="00B905EF" w:rsidP="008A0944">
      <w:pPr>
        <w:pStyle w:val="NoSpacing"/>
        <w:rPr>
          <w:rFonts w:ascii="Times New Roman" w:hAnsi="Times New Roman" w:cs="Times New Roman"/>
        </w:rPr>
      </w:pPr>
    </w:p>
    <w:p w:rsidR="006B237D" w:rsidRPr="00BE6906" w:rsidRDefault="006B237D" w:rsidP="006B237D">
      <w:pPr>
        <w:pStyle w:val="NoSpacing"/>
        <w:numPr>
          <w:ilvl w:val="0"/>
          <w:numId w:val="6"/>
        </w:numPr>
        <w:rPr>
          <w:rFonts w:ascii="Times New Roman" w:hAnsi="Times New Roman" w:cs="Times New Roman"/>
        </w:rPr>
      </w:pPr>
      <w:r w:rsidRPr="00F94BA4">
        <w:rPr>
          <w:rFonts w:ascii="Times New Roman" w:hAnsi="Times New Roman" w:cs="Times New Roman"/>
          <w:b/>
        </w:rPr>
        <w:t>Section 3 Reporting Procedures.</w:t>
      </w:r>
      <w:r w:rsidRPr="00F94BA4">
        <w:rPr>
          <w:rFonts w:ascii="Times New Roman" w:hAnsi="Times New Roman" w:cs="Times New Roman"/>
        </w:rPr>
        <w:t xml:space="preserve"> Contractor agrees to submit monthly Section 3 </w:t>
      </w:r>
      <w:r>
        <w:rPr>
          <w:rFonts w:ascii="Times New Roman" w:hAnsi="Times New Roman" w:cs="Times New Roman"/>
        </w:rPr>
        <w:t>r</w:t>
      </w:r>
      <w:r w:rsidRPr="00F94BA4">
        <w:rPr>
          <w:rFonts w:ascii="Times New Roman" w:hAnsi="Times New Roman" w:cs="Times New Roman"/>
        </w:rPr>
        <w:t xml:space="preserve">eports </w:t>
      </w:r>
      <w:r>
        <w:rPr>
          <w:rFonts w:ascii="Times New Roman" w:hAnsi="Times New Roman" w:cs="Times New Roman"/>
        </w:rPr>
        <w:t>in the format specified by DCHA by the 5</w:t>
      </w:r>
      <w:r w:rsidRPr="008A0944">
        <w:rPr>
          <w:rFonts w:ascii="Times New Roman" w:hAnsi="Times New Roman" w:cs="Times New Roman"/>
          <w:vertAlign w:val="superscript"/>
        </w:rPr>
        <w:t>th</w:t>
      </w:r>
      <w:r>
        <w:rPr>
          <w:rFonts w:ascii="Times New Roman" w:hAnsi="Times New Roman" w:cs="Times New Roman"/>
        </w:rPr>
        <w:t xml:space="preserve"> of each month, reporting on Section 3 activities from the prior month</w:t>
      </w:r>
      <w:r w:rsidRPr="00F94BA4">
        <w:rPr>
          <w:rFonts w:ascii="Times New Roman" w:hAnsi="Times New Roman" w:cs="Times New Roman"/>
        </w:rPr>
        <w:t>.</w:t>
      </w:r>
      <w:r>
        <w:rPr>
          <w:rFonts w:ascii="Times New Roman" w:hAnsi="Times New Roman" w:cs="Times New Roman"/>
        </w:rPr>
        <w:t xml:space="preserve"> The final report must be submitted by the earlier of the following events: </w:t>
      </w:r>
      <w:r w:rsidRPr="00C92959">
        <w:rPr>
          <w:rFonts w:ascii="Times New Roman" w:hAnsi="Times New Roman" w:cs="Times New Roman"/>
        </w:rPr>
        <w:t>the 5th of the month following completion of the project or upon submission of the final pay request</w:t>
      </w:r>
      <w:r>
        <w:rPr>
          <w:rFonts w:ascii="Times New Roman" w:hAnsi="Times New Roman" w:cs="Times New Roman"/>
        </w:rPr>
        <w:t>.</w:t>
      </w:r>
    </w:p>
    <w:p w:rsidR="006B237D" w:rsidRPr="006B237D" w:rsidRDefault="006B237D" w:rsidP="006B237D">
      <w:pPr>
        <w:pStyle w:val="NoSpacing"/>
        <w:ind w:left="720"/>
        <w:rPr>
          <w:rFonts w:ascii="Times New Roman" w:hAnsi="Times New Roman" w:cs="Times New Roman"/>
        </w:rPr>
      </w:pPr>
    </w:p>
    <w:p w:rsidR="006B237D" w:rsidRDefault="00BE6906" w:rsidP="006B237D">
      <w:pPr>
        <w:pStyle w:val="NoSpacing"/>
        <w:numPr>
          <w:ilvl w:val="0"/>
          <w:numId w:val="6"/>
        </w:numPr>
        <w:rPr>
          <w:rFonts w:ascii="Times New Roman" w:hAnsi="Times New Roman" w:cs="Times New Roman"/>
        </w:rPr>
      </w:pPr>
      <w:r w:rsidRPr="00F94BA4">
        <w:rPr>
          <w:rFonts w:ascii="Times New Roman" w:hAnsi="Times New Roman" w:cs="Times New Roman"/>
          <w:b/>
        </w:rPr>
        <w:t>Section 3 Compliance Procedures.</w:t>
      </w:r>
      <w:r w:rsidR="00D978DF">
        <w:rPr>
          <w:rFonts w:ascii="Times New Roman" w:hAnsi="Times New Roman" w:cs="Times New Roman"/>
        </w:rPr>
        <w:t xml:space="preserve">  If a c</w:t>
      </w:r>
      <w:r w:rsidRPr="00F94BA4">
        <w:rPr>
          <w:rFonts w:ascii="Times New Roman" w:hAnsi="Times New Roman" w:cs="Times New Roman"/>
        </w:rPr>
        <w:t>ontractor fails to meet the Section 3 hiring and/or contracting requirements, DCHA may determine it to be non-comp</w:t>
      </w:r>
      <w:r w:rsidR="00D978DF">
        <w:rPr>
          <w:rFonts w:ascii="Times New Roman" w:hAnsi="Times New Roman" w:cs="Times New Roman"/>
        </w:rPr>
        <w:t>liant. If DCHA determines that a c</w:t>
      </w:r>
      <w:r w:rsidRPr="00F94BA4">
        <w:rPr>
          <w:rFonts w:ascii="Times New Roman" w:hAnsi="Times New Roman" w:cs="Times New Roman"/>
        </w:rPr>
        <w:t xml:space="preserve">ontractor is non-compliant, DCHA shall </w:t>
      </w:r>
      <w:r w:rsidR="006B237D">
        <w:rPr>
          <w:rFonts w:ascii="Times New Roman" w:hAnsi="Times New Roman" w:cs="Times New Roman"/>
        </w:rPr>
        <w:t>follow the procedures below:</w:t>
      </w:r>
    </w:p>
    <w:p w:rsidR="006B237D" w:rsidRDefault="006B237D" w:rsidP="006B237D">
      <w:pPr>
        <w:pStyle w:val="ListParagraph"/>
        <w:rPr>
          <w:rFonts w:ascii="Times New Roman" w:hAnsi="Times New Roman" w:cs="Times New Roman"/>
        </w:rPr>
      </w:pPr>
    </w:p>
    <w:p w:rsidR="00BE6906" w:rsidRPr="00F94BA4" w:rsidRDefault="006B237D" w:rsidP="006B237D">
      <w:pPr>
        <w:pStyle w:val="NoSpacing"/>
        <w:numPr>
          <w:ilvl w:val="1"/>
          <w:numId w:val="6"/>
        </w:numPr>
        <w:ind w:left="1800"/>
        <w:rPr>
          <w:rFonts w:ascii="Times New Roman" w:hAnsi="Times New Roman" w:cs="Times New Roman"/>
        </w:rPr>
      </w:pPr>
      <w:r>
        <w:rPr>
          <w:rFonts w:ascii="Times New Roman" w:hAnsi="Times New Roman" w:cs="Times New Roman"/>
        </w:rPr>
        <w:t>I</w:t>
      </w:r>
      <w:r w:rsidR="00B905EF">
        <w:rPr>
          <w:rFonts w:ascii="Times New Roman" w:hAnsi="Times New Roman" w:cs="Times New Roman"/>
        </w:rPr>
        <w:t xml:space="preserve">ssue a verbal warning and a date by which to correct. The contractor is </w:t>
      </w:r>
      <w:r w:rsidR="00BE6906" w:rsidRPr="00F94BA4">
        <w:rPr>
          <w:rFonts w:ascii="Times New Roman" w:hAnsi="Times New Roman" w:cs="Times New Roman"/>
        </w:rPr>
        <w:t>responsible for notifying any subcontractor who is not in compliance.</w:t>
      </w:r>
      <w:r w:rsidR="00B905EF">
        <w:rPr>
          <w:rFonts w:ascii="Times New Roman" w:hAnsi="Times New Roman" w:cs="Times New Roman"/>
        </w:rPr>
        <w:t xml:space="preserve"> If non-compliance is not resolved by the date by which to correct, </w:t>
      </w:r>
      <w:r>
        <w:rPr>
          <w:rFonts w:ascii="Times New Roman" w:hAnsi="Times New Roman" w:cs="Times New Roman"/>
        </w:rPr>
        <w:t>the Section 3 coordinator will proceed with the next step.</w:t>
      </w:r>
    </w:p>
    <w:p w:rsidR="00BE6906" w:rsidRPr="00F94BA4" w:rsidRDefault="00BE6906" w:rsidP="00BE6906">
      <w:pPr>
        <w:pStyle w:val="NoSpacing"/>
        <w:rPr>
          <w:rFonts w:ascii="Times New Roman" w:hAnsi="Times New Roman" w:cs="Times New Roman"/>
        </w:rPr>
      </w:pPr>
    </w:p>
    <w:p w:rsidR="00BE6906" w:rsidRPr="00F94BA4" w:rsidRDefault="00D978DF" w:rsidP="00BE6906">
      <w:pPr>
        <w:pStyle w:val="NoSpacing"/>
        <w:numPr>
          <w:ilvl w:val="0"/>
          <w:numId w:val="10"/>
        </w:numPr>
        <w:rPr>
          <w:rFonts w:ascii="Times New Roman" w:hAnsi="Times New Roman" w:cs="Times New Roman"/>
        </w:rPr>
      </w:pPr>
      <w:r>
        <w:rPr>
          <w:rFonts w:ascii="Times New Roman" w:hAnsi="Times New Roman" w:cs="Times New Roman"/>
        </w:rPr>
        <w:lastRenderedPageBreak/>
        <w:t>DCHA</w:t>
      </w:r>
      <w:r w:rsidR="006B237D">
        <w:rPr>
          <w:rFonts w:ascii="Times New Roman" w:hAnsi="Times New Roman" w:cs="Times New Roman"/>
        </w:rPr>
        <w:t xml:space="preserve"> will issue a written corrective plan with a prescribed means of correcting non-compliance and a required meeting date and time. The contractor will be given at least three business days’ notice for the meeting, and is expected to attend the meeting with the Section 3 coordinator </w:t>
      </w:r>
      <w:r w:rsidR="00BE6906" w:rsidRPr="00F94BA4">
        <w:rPr>
          <w:rFonts w:ascii="Times New Roman" w:hAnsi="Times New Roman" w:cs="Times New Roman"/>
        </w:rPr>
        <w:t>and any other appropriate representative from DCHA.</w:t>
      </w:r>
    </w:p>
    <w:p w:rsidR="00BE6906" w:rsidRPr="00F94BA4" w:rsidRDefault="00BE6906" w:rsidP="00BE6906">
      <w:pPr>
        <w:pStyle w:val="NoSpacing"/>
        <w:rPr>
          <w:rFonts w:ascii="Times New Roman" w:hAnsi="Times New Roman" w:cs="Times New Roman"/>
        </w:rPr>
      </w:pPr>
    </w:p>
    <w:p w:rsidR="00BE6906" w:rsidRPr="006B237D" w:rsidRDefault="00BE6906" w:rsidP="00BE6906">
      <w:pPr>
        <w:pStyle w:val="NoSpacing"/>
        <w:numPr>
          <w:ilvl w:val="0"/>
          <w:numId w:val="10"/>
        </w:numPr>
        <w:rPr>
          <w:rFonts w:ascii="Times New Roman" w:hAnsi="Times New Roman" w:cs="Times New Roman"/>
        </w:rPr>
      </w:pPr>
      <w:r w:rsidRPr="00F94BA4">
        <w:rPr>
          <w:rFonts w:ascii="Times New Roman" w:hAnsi="Times New Roman" w:cs="Times New Roman"/>
        </w:rPr>
        <w:t xml:space="preserve">If </w:t>
      </w:r>
      <w:r w:rsidR="006B237D">
        <w:rPr>
          <w:rFonts w:ascii="Times New Roman" w:hAnsi="Times New Roman" w:cs="Times New Roman"/>
        </w:rPr>
        <w:t>the contractor does not correct the deficiencies in the manner and timeframe prescribed, the following sanctions may be prescribed.</w:t>
      </w:r>
    </w:p>
    <w:p w:rsidR="00BE6906" w:rsidRPr="00F94BA4" w:rsidRDefault="00BE6906" w:rsidP="006B237D">
      <w:pPr>
        <w:pStyle w:val="NoSpacing"/>
        <w:numPr>
          <w:ilvl w:val="1"/>
          <w:numId w:val="13"/>
        </w:numPr>
        <w:rPr>
          <w:rFonts w:ascii="Times New Roman" w:hAnsi="Times New Roman" w:cs="Times New Roman"/>
        </w:rPr>
      </w:pPr>
      <w:r w:rsidRPr="00F94BA4">
        <w:rPr>
          <w:rFonts w:ascii="Times New Roman" w:hAnsi="Times New Roman" w:cs="Times New Roman"/>
        </w:rPr>
        <w:t>Withholding payments on contracts; and/or</w:t>
      </w:r>
    </w:p>
    <w:p w:rsidR="00BE6906" w:rsidRPr="00F94BA4" w:rsidRDefault="00BE6906" w:rsidP="006B237D">
      <w:pPr>
        <w:pStyle w:val="NoSpacing"/>
        <w:numPr>
          <w:ilvl w:val="1"/>
          <w:numId w:val="13"/>
        </w:numPr>
        <w:rPr>
          <w:rFonts w:ascii="Times New Roman" w:hAnsi="Times New Roman" w:cs="Times New Roman"/>
        </w:rPr>
      </w:pPr>
      <w:r w:rsidRPr="00F94BA4">
        <w:rPr>
          <w:rFonts w:ascii="Times New Roman" w:hAnsi="Times New Roman" w:cs="Times New Roman"/>
        </w:rPr>
        <w:t>Canceling and suspending contracts; and/or</w:t>
      </w:r>
    </w:p>
    <w:p w:rsidR="00BE6906" w:rsidRDefault="00714FA1" w:rsidP="006B237D">
      <w:pPr>
        <w:pStyle w:val="NoSpacing"/>
        <w:numPr>
          <w:ilvl w:val="1"/>
          <w:numId w:val="13"/>
        </w:numPr>
        <w:rPr>
          <w:rFonts w:ascii="Times New Roman" w:hAnsi="Times New Roman" w:cs="Times New Roman"/>
        </w:rPr>
      </w:pPr>
      <w:r>
        <w:rPr>
          <w:rFonts w:ascii="Times New Roman" w:hAnsi="Times New Roman" w:cs="Times New Roman"/>
        </w:rPr>
        <w:t>Placing c</w:t>
      </w:r>
      <w:r w:rsidR="00BE6906" w:rsidRPr="00F94BA4">
        <w:rPr>
          <w:rFonts w:ascii="Times New Roman" w:hAnsi="Times New Roman" w:cs="Times New Roman"/>
        </w:rPr>
        <w:t>ontractor on list of contractors who fail to comply with the DCHA’s Section 3 requirements.</w:t>
      </w:r>
    </w:p>
    <w:p w:rsidR="00BE6906" w:rsidRPr="00F94BA4" w:rsidRDefault="00714FA1" w:rsidP="006B237D">
      <w:pPr>
        <w:pStyle w:val="NoSpacing"/>
        <w:numPr>
          <w:ilvl w:val="1"/>
          <w:numId w:val="13"/>
        </w:numPr>
        <w:rPr>
          <w:rFonts w:ascii="Times New Roman" w:hAnsi="Times New Roman" w:cs="Times New Roman"/>
        </w:rPr>
      </w:pPr>
      <w:r>
        <w:rPr>
          <w:rFonts w:ascii="Times New Roman" w:hAnsi="Times New Roman" w:cs="Times New Roman"/>
        </w:rPr>
        <w:t>The c</w:t>
      </w:r>
      <w:r w:rsidR="00BE6906">
        <w:rPr>
          <w:rFonts w:ascii="Times New Roman" w:hAnsi="Times New Roman" w:cs="Times New Roman"/>
        </w:rPr>
        <w:t xml:space="preserve">ontractor may also be subject to a fine </w:t>
      </w:r>
      <w:r w:rsidR="00E531B2">
        <w:rPr>
          <w:rFonts w:ascii="Times New Roman" w:hAnsi="Times New Roman" w:cs="Times New Roman"/>
        </w:rPr>
        <w:t>up</w:t>
      </w:r>
      <w:r w:rsidR="00BE6906">
        <w:rPr>
          <w:rFonts w:ascii="Times New Roman" w:hAnsi="Times New Roman" w:cs="Times New Roman"/>
        </w:rPr>
        <w:t xml:space="preserve"> to </w:t>
      </w:r>
      <w:r w:rsidR="0093524B">
        <w:rPr>
          <w:rFonts w:ascii="Times New Roman" w:hAnsi="Times New Roman" w:cs="Times New Roman"/>
        </w:rPr>
        <w:t>5</w:t>
      </w:r>
      <w:r w:rsidR="00BE6906">
        <w:rPr>
          <w:rFonts w:ascii="Times New Roman" w:hAnsi="Times New Roman" w:cs="Times New Roman"/>
        </w:rPr>
        <w:t>% of the total contract</w:t>
      </w:r>
      <w:r w:rsidR="00E531B2">
        <w:rPr>
          <w:rFonts w:ascii="Times New Roman" w:hAnsi="Times New Roman" w:cs="Times New Roman"/>
        </w:rPr>
        <w:t xml:space="preserve"> value</w:t>
      </w:r>
      <w:r w:rsidR="00BE6906">
        <w:rPr>
          <w:rFonts w:ascii="Times New Roman" w:hAnsi="Times New Roman" w:cs="Times New Roman"/>
        </w:rPr>
        <w:t>.</w:t>
      </w:r>
    </w:p>
    <w:p w:rsidR="00BE6906" w:rsidRPr="00F94BA4" w:rsidRDefault="00BE6906" w:rsidP="00BE6906">
      <w:pPr>
        <w:pStyle w:val="NoSpacing"/>
        <w:rPr>
          <w:rFonts w:ascii="Times New Roman" w:hAnsi="Times New Roman" w:cs="Times New Roman"/>
        </w:rPr>
      </w:pPr>
    </w:p>
    <w:p w:rsidR="00E531B2" w:rsidRDefault="00BE6906" w:rsidP="006B237D">
      <w:pPr>
        <w:pStyle w:val="NoSpacing"/>
        <w:numPr>
          <w:ilvl w:val="0"/>
          <w:numId w:val="6"/>
        </w:numPr>
        <w:rPr>
          <w:rFonts w:ascii="Times New Roman" w:hAnsi="Times New Roman" w:cs="Times New Roman"/>
        </w:rPr>
      </w:pPr>
      <w:r w:rsidRPr="00F94BA4">
        <w:rPr>
          <w:rFonts w:ascii="Times New Roman" w:hAnsi="Times New Roman" w:cs="Times New Roman"/>
          <w:b/>
        </w:rPr>
        <w:t>Section 3 Clauses.</w:t>
      </w:r>
      <w:r w:rsidRPr="00F94BA4">
        <w:rPr>
          <w:rFonts w:ascii="Times New Roman" w:hAnsi="Times New Roman" w:cs="Times New Roman"/>
        </w:rPr>
        <w:t xml:space="preserve"> </w:t>
      </w:r>
      <w:r w:rsidR="00714FA1">
        <w:rPr>
          <w:rFonts w:ascii="Times New Roman" w:hAnsi="Times New Roman" w:cs="Times New Roman"/>
        </w:rPr>
        <w:t>The c</w:t>
      </w:r>
      <w:r w:rsidR="00E531B2" w:rsidRPr="00F94BA4">
        <w:rPr>
          <w:rFonts w:ascii="Times New Roman" w:hAnsi="Times New Roman" w:cs="Times New Roman"/>
        </w:rPr>
        <w:t>ontractor understand</w:t>
      </w:r>
      <w:r w:rsidR="00E531B2">
        <w:rPr>
          <w:rFonts w:ascii="Times New Roman" w:hAnsi="Times New Roman" w:cs="Times New Roman"/>
        </w:rPr>
        <w:t>s</w:t>
      </w:r>
      <w:r w:rsidR="00E531B2" w:rsidRPr="00F94BA4">
        <w:rPr>
          <w:rFonts w:ascii="Times New Roman" w:hAnsi="Times New Roman" w:cs="Times New Roman"/>
        </w:rPr>
        <w:t xml:space="preserve"> the obligations of a Section 3 covered contract and </w:t>
      </w:r>
      <w:r w:rsidR="00E531B2">
        <w:rPr>
          <w:rFonts w:ascii="Times New Roman" w:hAnsi="Times New Roman" w:cs="Times New Roman"/>
        </w:rPr>
        <w:t>agrees</w:t>
      </w:r>
      <w:r w:rsidR="00E531B2" w:rsidRPr="00F94BA4">
        <w:rPr>
          <w:rFonts w:ascii="Times New Roman" w:hAnsi="Times New Roman" w:cs="Times New Roman"/>
        </w:rPr>
        <w:t xml:space="preserve"> to the following</w:t>
      </w:r>
      <w:r w:rsidR="00714FA1">
        <w:rPr>
          <w:rFonts w:ascii="Times New Roman" w:hAnsi="Times New Roman" w:cs="Times New Roman"/>
        </w:rPr>
        <w:t xml:space="preserve"> Section 3 Clauses:</w:t>
      </w:r>
      <w:r w:rsidRPr="00F94BA4">
        <w:rPr>
          <w:rFonts w:ascii="Times New Roman" w:hAnsi="Times New Roman" w:cs="Times New Roman"/>
        </w:rPr>
        <w:t xml:space="preserve"> </w:t>
      </w:r>
      <w:r>
        <w:rPr>
          <w:rFonts w:ascii="Times New Roman" w:hAnsi="Times New Roman" w:cs="Times New Roman"/>
        </w:rPr>
        <w:t xml:space="preserve"> </w:t>
      </w:r>
    </w:p>
    <w:p w:rsidR="00E531B2" w:rsidRDefault="00E531B2" w:rsidP="008A0944">
      <w:pPr>
        <w:pStyle w:val="ListParagraph"/>
        <w:rPr>
          <w:rFonts w:ascii="Times New Roman" w:hAnsi="Times New Roman" w:cs="Times New Roman"/>
        </w:rPr>
      </w:pPr>
    </w:p>
    <w:p w:rsidR="00E531B2"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rsidR="00E531B2"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The parties to this contract agree to comply with HUD’s regulations in 24 CFR </w:t>
      </w:r>
      <w:proofErr w:type="gramStart"/>
      <w:r w:rsidRPr="00F94BA4">
        <w:rPr>
          <w:rFonts w:ascii="Times New Roman" w:hAnsi="Times New Roman" w:cs="Times New Roman"/>
        </w:rPr>
        <w:t>part</w:t>
      </w:r>
      <w:proofErr w:type="gramEnd"/>
      <w:r w:rsidRPr="00F94BA4">
        <w:rPr>
          <w:rFonts w:ascii="Times New Roman" w:hAnsi="Times New Roman" w:cs="Times New Roman"/>
        </w:rPr>
        <w:t xml:space="preserve"> 135, which implement Section 3.  As evidenced by their execution of this contract, the parties to this contract certify that they are under no contractual or other impediment that would prevent them from complying with the part 135 regulations. </w:t>
      </w:r>
    </w:p>
    <w:p w:rsidR="00E531B2"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The contractor agrees to send to each labor organization or representative or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p>
    <w:p w:rsidR="00E531B2"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The contractor agrees to include this Section 3 clause in every subcontract subject to compliance with regulations in 24 CFR </w:t>
      </w:r>
      <w:proofErr w:type="gramStart"/>
      <w:r w:rsidRPr="00F94BA4">
        <w:rPr>
          <w:rFonts w:ascii="Times New Roman" w:hAnsi="Times New Roman" w:cs="Times New Roman"/>
        </w:rPr>
        <w:t>part</w:t>
      </w:r>
      <w:proofErr w:type="gramEnd"/>
      <w:r w:rsidRPr="00F94BA4">
        <w:rPr>
          <w:rFonts w:ascii="Times New Roman" w:hAnsi="Times New Roman" w:cs="Times New Roman"/>
        </w:rPr>
        <w:t xml:space="preserve">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w:t>
      </w:r>
      <w:proofErr w:type="gramStart"/>
      <w:r w:rsidRPr="00F94BA4">
        <w:rPr>
          <w:rFonts w:ascii="Times New Roman" w:hAnsi="Times New Roman" w:cs="Times New Roman"/>
        </w:rPr>
        <w:t>part</w:t>
      </w:r>
      <w:proofErr w:type="gramEnd"/>
      <w:r w:rsidRPr="00F94BA4">
        <w:rPr>
          <w:rFonts w:ascii="Times New Roman" w:hAnsi="Times New Roman" w:cs="Times New Roman"/>
        </w:rPr>
        <w:t xml:space="preserve"> 135.                                  </w:t>
      </w:r>
    </w:p>
    <w:p w:rsidR="00E531B2"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rsidR="00AE4C1D" w:rsidRPr="00F94BA4"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lastRenderedPageBreak/>
        <w:t xml:space="preserve">Noncompliance with HUD’s regulations in 24 CFR </w:t>
      </w:r>
      <w:proofErr w:type="gramStart"/>
      <w:r w:rsidRPr="00F94BA4">
        <w:rPr>
          <w:rFonts w:ascii="Times New Roman" w:hAnsi="Times New Roman" w:cs="Times New Roman"/>
        </w:rPr>
        <w:t>part</w:t>
      </w:r>
      <w:proofErr w:type="gramEnd"/>
      <w:r w:rsidRPr="00F94BA4">
        <w:rPr>
          <w:rFonts w:ascii="Times New Roman" w:hAnsi="Times New Roman" w:cs="Times New Roman"/>
        </w:rPr>
        <w:t xml:space="preserve"> 135 may result in sanctions, termination of this contract for default, and debarment or suspension from future HUD assisted contracts. </w:t>
      </w:r>
    </w:p>
    <w:p w:rsidR="00BE6906" w:rsidRPr="00E531B2" w:rsidRDefault="00E531B2" w:rsidP="006B237D">
      <w:pPr>
        <w:pStyle w:val="NoSpacing"/>
        <w:numPr>
          <w:ilvl w:val="1"/>
          <w:numId w:val="12"/>
        </w:numPr>
        <w:rPr>
          <w:rFonts w:ascii="Times New Roman" w:hAnsi="Times New Roman" w:cs="Times New Roman"/>
        </w:rPr>
      </w:pPr>
      <w:r w:rsidRPr="00F94BA4">
        <w:rPr>
          <w:rFonts w:ascii="Times New Roman" w:hAnsi="Times New Roman" w:cs="Times New Roman"/>
        </w:rPr>
        <w:t xml:space="preserve">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to the maximum extent feasible, but not in derogation of compliance with section 7(b). </w:t>
      </w:r>
    </w:p>
    <w:p w:rsidR="00BE6906" w:rsidRPr="00F94BA4" w:rsidRDefault="00BE6906" w:rsidP="00BE6906">
      <w:pPr>
        <w:pStyle w:val="NoSpacing"/>
        <w:rPr>
          <w:rFonts w:ascii="Times New Roman" w:hAnsi="Times New Roman" w:cs="Times New Roman"/>
        </w:rPr>
      </w:pPr>
    </w:p>
    <w:p w:rsidR="00BE6906" w:rsidRPr="00F94BA4" w:rsidRDefault="00BE6906" w:rsidP="006B237D">
      <w:pPr>
        <w:pStyle w:val="NoSpacing"/>
        <w:numPr>
          <w:ilvl w:val="0"/>
          <w:numId w:val="6"/>
        </w:numPr>
        <w:rPr>
          <w:rFonts w:ascii="Times New Roman" w:hAnsi="Times New Roman" w:cs="Times New Roman"/>
        </w:rPr>
      </w:pPr>
      <w:r w:rsidRPr="00F94BA4">
        <w:rPr>
          <w:rFonts w:ascii="Times New Roman" w:hAnsi="Times New Roman" w:cs="Times New Roman"/>
        </w:rPr>
        <w:t>The parties further certify that the persons executing this Agreement have the authority to so bind the parties to this Agreement.</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 xml:space="preserve">IN WITNESS THEREOF, the undersigned parties execute this Agreement, intending to </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roofErr w:type="gramStart"/>
      <w:r w:rsidRPr="00F94BA4">
        <w:rPr>
          <w:rFonts w:ascii="Times New Roman" w:hAnsi="Times New Roman" w:cs="Times New Roman"/>
        </w:rPr>
        <w:t>be</w:t>
      </w:r>
      <w:proofErr w:type="gramEnd"/>
      <w:r w:rsidRPr="00F94BA4">
        <w:rPr>
          <w:rFonts w:ascii="Times New Roman" w:hAnsi="Times New Roman" w:cs="Times New Roman"/>
        </w:rPr>
        <w:t xml:space="preserve"> bound, this </w:t>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rPr>
        <w:t xml:space="preserve"> day of </w:t>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rPr>
        <w:t>, 20</w:t>
      </w:r>
      <w:r w:rsidRPr="00F94BA4">
        <w:rPr>
          <w:rFonts w:ascii="Times New Roman" w:hAnsi="Times New Roman" w:cs="Times New Roman"/>
          <w:u w:val="single"/>
        </w:rPr>
        <w:tab/>
      </w:r>
      <w:r w:rsidRPr="00F94BA4">
        <w:rPr>
          <w:rFonts w:ascii="Times New Roman" w:hAnsi="Times New Roman" w:cs="Times New Roman"/>
        </w:rPr>
        <w:t xml:space="preserve"> in Washington, D.C.</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b/>
        </w:rPr>
        <w:t xml:space="preserve">CONTRACTOR: </w:t>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u w:val="single"/>
        </w:rPr>
      </w:pPr>
      <w:r w:rsidRPr="00F94BA4">
        <w:rPr>
          <w:rFonts w:ascii="Times New Roman" w:hAnsi="Times New Roman" w:cs="Times New Roman"/>
        </w:rPr>
        <w:tab/>
      </w:r>
      <w:r w:rsidRPr="00F94BA4">
        <w:rPr>
          <w:rFonts w:ascii="Times New Roman" w:hAnsi="Times New Roman" w:cs="Times New Roman"/>
        </w:rPr>
        <w:tab/>
        <w:t>By:</w:t>
      </w:r>
      <w:r w:rsidRPr="00F94BA4">
        <w:rPr>
          <w:rFonts w:ascii="Times New Roman" w:hAnsi="Times New Roman" w:cs="Times New Roman"/>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r w:rsidRPr="00F94BA4">
        <w:rPr>
          <w:rFonts w:ascii="Times New Roman" w:hAnsi="Times New Roman" w:cs="Times New Roman"/>
        </w:rPr>
        <w:tab/>
        <w:t>(</w:t>
      </w:r>
      <w:proofErr w:type="gramStart"/>
      <w:r w:rsidRPr="00F94BA4">
        <w:rPr>
          <w:rFonts w:ascii="Times New Roman" w:hAnsi="Times New Roman" w:cs="Times New Roman"/>
        </w:rPr>
        <w:t>name</w:t>
      </w:r>
      <w:proofErr w:type="gramEnd"/>
      <w:r w:rsidRPr="00F94BA4">
        <w:rPr>
          <w:rFonts w:ascii="Times New Roman" w:hAnsi="Times New Roman" w:cs="Times New Roman"/>
        </w:rPr>
        <w:t>)</w:t>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r w:rsidRPr="00F94BA4">
        <w:rPr>
          <w:rFonts w:ascii="Times New Roman" w:hAnsi="Times New Roman" w:cs="Times New Roman"/>
        </w:rPr>
        <w:tab/>
        <w:t>(</w:t>
      </w:r>
      <w:proofErr w:type="gramStart"/>
      <w:r w:rsidRPr="00F94BA4">
        <w:rPr>
          <w:rFonts w:ascii="Times New Roman" w:hAnsi="Times New Roman" w:cs="Times New Roman"/>
        </w:rPr>
        <w:t>title</w:t>
      </w:r>
      <w:proofErr w:type="gramEnd"/>
      <w:r w:rsidRPr="00F94BA4">
        <w:rPr>
          <w:rFonts w:ascii="Times New Roman" w:hAnsi="Times New Roman" w:cs="Times New Roman"/>
        </w:rPr>
        <w:t>)</w:t>
      </w: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b/>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b/>
        </w:rPr>
        <w:t>DISTRICT OF COLUMBIA HOUSING AUTHORTY</w:t>
      </w: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t>By:</w:t>
      </w:r>
      <w:r w:rsidRPr="00F94BA4">
        <w:rPr>
          <w:rFonts w:ascii="Times New Roman" w:hAnsi="Times New Roman" w:cs="Times New Roman"/>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r w:rsidRPr="00F94BA4">
        <w:rPr>
          <w:rFonts w:ascii="Times New Roman" w:hAnsi="Times New Roman" w:cs="Times New Roman"/>
          <w:u w:val="single"/>
        </w:rPr>
        <w:tab/>
      </w:r>
    </w:p>
    <w:p w:rsidR="00BE6906" w:rsidRPr="00F94BA4" w:rsidRDefault="00BE6906" w:rsidP="00BE6906">
      <w:pPr>
        <w:pStyle w:val="NoSpacing"/>
        <w:rPr>
          <w:rFonts w:ascii="Times New Roman" w:hAnsi="Times New Roman" w:cs="Times New Roman"/>
        </w:rPr>
      </w:pPr>
      <w:r w:rsidRPr="00F94BA4">
        <w:rPr>
          <w:rFonts w:ascii="Times New Roman" w:hAnsi="Times New Roman" w:cs="Times New Roman"/>
        </w:rPr>
        <w:tab/>
      </w:r>
      <w:r w:rsidRPr="00F94BA4">
        <w:rPr>
          <w:rFonts w:ascii="Times New Roman" w:hAnsi="Times New Roman" w:cs="Times New Roman"/>
        </w:rPr>
        <w:tab/>
      </w:r>
      <w:r w:rsidRPr="00F94BA4">
        <w:rPr>
          <w:rFonts w:ascii="Times New Roman" w:hAnsi="Times New Roman" w:cs="Times New Roman"/>
        </w:rPr>
        <w:tab/>
        <w:t xml:space="preserve">Cheryl Moore </w:t>
      </w:r>
    </w:p>
    <w:p w:rsidR="00BE6906" w:rsidRPr="0062005F" w:rsidRDefault="00BE6906" w:rsidP="00BE6906">
      <w:pPr>
        <w:pStyle w:val="NoSpacing"/>
        <w:rPr>
          <w:rFonts w:ascii="Times New Roman" w:hAnsi="Times New Roman" w:cs="Times New Roman"/>
          <w:i/>
        </w:rPr>
      </w:pPr>
      <w:r w:rsidRPr="00F94BA4">
        <w:rPr>
          <w:rFonts w:ascii="Times New Roman" w:hAnsi="Times New Roman" w:cs="Times New Roman"/>
        </w:rPr>
        <w:tab/>
      </w:r>
      <w:r w:rsidRPr="00F94BA4">
        <w:rPr>
          <w:rFonts w:ascii="Times New Roman" w:hAnsi="Times New Roman" w:cs="Times New Roman"/>
        </w:rPr>
        <w:tab/>
      </w:r>
      <w:r w:rsidR="008479A2">
        <w:rPr>
          <w:rFonts w:ascii="Times New Roman" w:hAnsi="Times New Roman" w:cs="Times New Roman"/>
          <w:i/>
        </w:rPr>
        <w:tab/>
      </w:r>
      <w:r w:rsidRPr="0062005F">
        <w:rPr>
          <w:rFonts w:ascii="Times New Roman" w:hAnsi="Times New Roman" w:cs="Times New Roman"/>
          <w:i/>
        </w:rPr>
        <w:t>Contracting Officer</w:t>
      </w:r>
    </w:p>
    <w:p w:rsidR="00BE6906" w:rsidRDefault="00BE6906"/>
    <w:p w:rsidR="00BE6906" w:rsidRDefault="00BE6906"/>
    <w:sectPr w:rsidR="00BE69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70" w:rsidRDefault="00ED1670" w:rsidP="00BE6906">
      <w:pPr>
        <w:spacing w:line="240" w:lineRule="auto"/>
      </w:pPr>
      <w:r>
        <w:separator/>
      </w:r>
    </w:p>
  </w:endnote>
  <w:endnote w:type="continuationSeparator" w:id="0">
    <w:p w:rsidR="00ED1670" w:rsidRDefault="00ED1670" w:rsidP="00BE6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70" w:rsidRDefault="00ED1670" w:rsidP="00BE6906">
      <w:pPr>
        <w:spacing w:line="240" w:lineRule="auto"/>
      </w:pPr>
      <w:r>
        <w:separator/>
      </w:r>
    </w:p>
  </w:footnote>
  <w:footnote w:type="continuationSeparator" w:id="0">
    <w:p w:rsidR="00ED1670" w:rsidRDefault="00ED1670" w:rsidP="00BE69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06" w:rsidRPr="0062005F" w:rsidRDefault="00BE6906" w:rsidP="00BE6906">
    <w:pPr>
      <w:pStyle w:val="NoSpacing"/>
      <w:rPr>
        <w:rFonts w:ascii="Times New Roman" w:hAnsi="Times New Roman" w:cs="Times New Roman"/>
        <w:i/>
        <w:sz w:val="16"/>
        <w:szCs w:val="16"/>
      </w:rPr>
    </w:pPr>
    <w:r w:rsidRPr="00F94BA4">
      <w:rPr>
        <w:rFonts w:ascii="Times New Roman" w:hAnsi="Times New Roman" w:cs="Times New Roman"/>
        <w:noProof/>
      </w:rPr>
      <w:drawing>
        <wp:anchor distT="0" distB="0" distL="114300" distR="114300" simplePos="0" relativeHeight="251659264" behindDoc="1" locked="0" layoutInCell="1" allowOverlap="1" wp14:anchorId="30B73EBA" wp14:editId="00EE4209">
          <wp:simplePos x="0" y="0"/>
          <wp:positionH relativeFrom="column">
            <wp:posOffset>114300</wp:posOffset>
          </wp:positionH>
          <wp:positionV relativeFrom="paragraph">
            <wp:posOffset>0</wp:posOffset>
          </wp:positionV>
          <wp:extent cx="226695" cy="2286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sidRPr="0062005F">
      <w:rPr>
        <w:rFonts w:ascii="Times New Roman" w:hAnsi="Times New Roman" w:cs="Times New Roman"/>
        <w:i/>
        <w:sz w:val="16"/>
        <w:szCs w:val="16"/>
      </w:rPr>
      <w:t>District of Columbia Housing Authority</w:t>
    </w:r>
  </w:p>
  <w:p w:rsidR="00BE6906" w:rsidRPr="0062005F" w:rsidRDefault="00BE6906" w:rsidP="00BE6906">
    <w:pPr>
      <w:pStyle w:val="NoSpacing"/>
      <w:rPr>
        <w:rFonts w:ascii="Times New Roman" w:hAnsi="Times New Roman" w:cs="Times New Roman"/>
        <w:i/>
        <w:sz w:val="16"/>
        <w:szCs w:val="16"/>
      </w:rPr>
    </w:pPr>
    <w:r w:rsidRPr="0062005F">
      <w:rPr>
        <w:rFonts w:ascii="Times New Roman" w:hAnsi="Times New Roman" w:cs="Times New Roman"/>
        <w:i/>
        <w:sz w:val="16"/>
        <w:szCs w:val="16"/>
      </w:rPr>
      <w:t xml:space="preserve">                  1133 North Capitol Street NE, Washington DC 20002-7599</w:t>
    </w:r>
  </w:p>
  <w:p w:rsidR="00BE6906" w:rsidRDefault="00BE6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384"/>
    <w:multiLevelType w:val="hybridMultilevel"/>
    <w:tmpl w:val="369C7E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B71F1B"/>
    <w:multiLevelType w:val="hybridMultilevel"/>
    <w:tmpl w:val="76728F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88760B"/>
    <w:multiLevelType w:val="hybridMultilevel"/>
    <w:tmpl w:val="C98212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6C3F79"/>
    <w:multiLevelType w:val="hybridMultilevel"/>
    <w:tmpl w:val="353A4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A5C5F"/>
    <w:multiLevelType w:val="hybridMultilevel"/>
    <w:tmpl w:val="273C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E37639"/>
    <w:multiLevelType w:val="hybridMultilevel"/>
    <w:tmpl w:val="727C85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E25EC7"/>
    <w:multiLevelType w:val="hybridMultilevel"/>
    <w:tmpl w:val="61380A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EA78FF"/>
    <w:multiLevelType w:val="hybridMultilevel"/>
    <w:tmpl w:val="5B6EF9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C61CC7"/>
    <w:multiLevelType w:val="hybridMultilevel"/>
    <w:tmpl w:val="6DA85B74"/>
    <w:lvl w:ilvl="0" w:tplc="0409000F">
      <w:start w:val="1"/>
      <w:numFmt w:val="decimal"/>
      <w:lvlText w:val="%1."/>
      <w:lvlJc w:val="left"/>
      <w:pPr>
        <w:ind w:left="720" w:hanging="360"/>
      </w:pPr>
      <w:rPr>
        <w:rFonts w:hint="default"/>
      </w:rPr>
    </w:lvl>
    <w:lvl w:ilvl="1" w:tplc="A41A2B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C1041"/>
    <w:multiLevelType w:val="hybridMultilevel"/>
    <w:tmpl w:val="15D84342"/>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A9C6F37"/>
    <w:multiLevelType w:val="hybridMultilevel"/>
    <w:tmpl w:val="C2B2B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D1CEE"/>
    <w:multiLevelType w:val="hybridMultilevel"/>
    <w:tmpl w:val="AE08DB90"/>
    <w:lvl w:ilvl="0" w:tplc="0409000F">
      <w:start w:val="1"/>
      <w:numFmt w:val="decimal"/>
      <w:lvlText w:val="%1."/>
      <w:lvlJc w:val="left"/>
      <w:pPr>
        <w:ind w:left="720" w:hanging="360"/>
      </w:pPr>
      <w:rPr>
        <w:rFonts w:hint="default"/>
      </w:rPr>
    </w:lvl>
    <w:lvl w:ilvl="1" w:tplc="A41A2B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15D0E"/>
    <w:multiLevelType w:val="hybridMultilevel"/>
    <w:tmpl w:val="7200EC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
  </w:num>
  <w:num w:numId="3">
    <w:abstractNumId w:val="3"/>
  </w:num>
  <w:num w:numId="4">
    <w:abstractNumId w:val="5"/>
  </w:num>
  <w:num w:numId="5">
    <w:abstractNumId w:val="12"/>
  </w:num>
  <w:num w:numId="6">
    <w:abstractNumId w:val="8"/>
  </w:num>
  <w:num w:numId="7">
    <w:abstractNumId w:val="0"/>
  </w:num>
  <w:num w:numId="8">
    <w:abstractNumId w:val="7"/>
  </w:num>
  <w:num w:numId="9">
    <w:abstractNumId w:val="4"/>
  </w:num>
  <w:num w:numId="10">
    <w:abstractNumId w:val="6"/>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ED"/>
    <w:rsid w:val="00024CBC"/>
    <w:rsid w:val="00051B7B"/>
    <w:rsid w:val="000643C1"/>
    <w:rsid w:val="00115E95"/>
    <w:rsid w:val="00141DF3"/>
    <w:rsid w:val="001C16A4"/>
    <w:rsid w:val="002747CD"/>
    <w:rsid w:val="00287A9F"/>
    <w:rsid w:val="00294BBD"/>
    <w:rsid w:val="00314B92"/>
    <w:rsid w:val="00354C47"/>
    <w:rsid w:val="00371709"/>
    <w:rsid w:val="00412512"/>
    <w:rsid w:val="004C48BD"/>
    <w:rsid w:val="0056570A"/>
    <w:rsid w:val="00587F19"/>
    <w:rsid w:val="00605081"/>
    <w:rsid w:val="006B237D"/>
    <w:rsid w:val="006C6456"/>
    <w:rsid w:val="00714FA1"/>
    <w:rsid w:val="007424E9"/>
    <w:rsid w:val="007D6498"/>
    <w:rsid w:val="00834D0B"/>
    <w:rsid w:val="008479A2"/>
    <w:rsid w:val="00877D0E"/>
    <w:rsid w:val="008A0944"/>
    <w:rsid w:val="008F2A9E"/>
    <w:rsid w:val="0093524B"/>
    <w:rsid w:val="0096479C"/>
    <w:rsid w:val="009B2628"/>
    <w:rsid w:val="009B7434"/>
    <w:rsid w:val="009C0120"/>
    <w:rsid w:val="00AC39E1"/>
    <w:rsid w:val="00AE4C1D"/>
    <w:rsid w:val="00B52378"/>
    <w:rsid w:val="00B57A5F"/>
    <w:rsid w:val="00B905EF"/>
    <w:rsid w:val="00BD4D0C"/>
    <w:rsid w:val="00BE6906"/>
    <w:rsid w:val="00C34D83"/>
    <w:rsid w:val="00C92959"/>
    <w:rsid w:val="00CA6503"/>
    <w:rsid w:val="00D05747"/>
    <w:rsid w:val="00D20E10"/>
    <w:rsid w:val="00D620F3"/>
    <w:rsid w:val="00D978DF"/>
    <w:rsid w:val="00DB5175"/>
    <w:rsid w:val="00E531B2"/>
    <w:rsid w:val="00E86871"/>
    <w:rsid w:val="00ED1670"/>
    <w:rsid w:val="00FA3EC2"/>
    <w:rsid w:val="00FD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906"/>
    <w:pPr>
      <w:spacing w:line="240" w:lineRule="auto"/>
    </w:pPr>
  </w:style>
  <w:style w:type="paragraph" w:styleId="Header">
    <w:name w:val="header"/>
    <w:basedOn w:val="Normal"/>
    <w:link w:val="HeaderChar"/>
    <w:uiPriority w:val="99"/>
    <w:unhideWhenUsed/>
    <w:rsid w:val="00BE6906"/>
    <w:pPr>
      <w:tabs>
        <w:tab w:val="center" w:pos="4680"/>
        <w:tab w:val="right" w:pos="9360"/>
      </w:tabs>
      <w:spacing w:line="240" w:lineRule="auto"/>
    </w:pPr>
  </w:style>
  <w:style w:type="character" w:customStyle="1" w:styleId="HeaderChar">
    <w:name w:val="Header Char"/>
    <w:basedOn w:val="DefaultParagraphFont"/>
    <w:link w:val="Header"/>
    <w:uiPriority w:val="99"/>
    <w:rsid w:val="00BE6906"/>
  </w:style>
  <w:style w:type="paragraph" w:styleId="Footer">
    <w:name w:val="footer"/>
    <w:basedOn w:val="Normal"/>
    <w:link w:val="FooterChar"/>
    <w:uiPriority w:val="99"/>
    <w:unhideWhenUsed/>
    <w:rsid w:val="00BE6906"/>
    <w:pPr>
      <w:tabs>
        <w:tab w:val="center" w:pos="4680"/>
        <w:tab w:val="right" w:pos="9360"/>
      </w:tabs>
      <w:spacing w:line="240" w:lineRule="auto"/>
    </w:pPr>
  </w:style>
  <w:style w:type="character" w:customStyle="1" w:styleId="FooterChar">
    <w:name w:val="Footer Char"/>
    <w:basedOn w:val="DefaultParagraphFont"/>
    <w:link w:val="Footer"/>
    <w:uiPriority w:val="99"/>
    <w:rsid w:val="00BE6906"/>
  </w:style>
  <w:style w:type="character" w:styleId="CommentReference">
    <w:name w:val="annotation reference"/>
    <w:basedOn w:val="DefaultParagraphFont"/>
    <w:uiPriority w:val="99"/>
    <w:semiHidden/>
    <w:unhideWhenUsed/>
    <w:rsid w:val="00D05747"/>
    <w:rPr>
      <w:sz w:val="16"/>
      <w:szCs w:val="16"/>
    </w:rPr>
  </w:style>
  <w:style w:type="paragraph" w:styleId="CommentText">
    <w:name w:val="annotation text"/>
    <w:basedOn w:val="Normal"/>
    <w:link w:val="CommentTextChar"/>
    <w:uiPriority w:val="99"/>
    <w:semiHidden/>
    <w:unhideWhenUsed/>
    <w:rsid w:val="00D05747"/>
    <w:pPr>
      <w:spacing w:line="240" w:lineRule="auto"/>
    </w:pPr>
    <w:rPr>
      <w:sz w:val="20"/>
      <w:szCs w:val="20"/>
    </w:rPr>
  </w:style>
  <w:style w:type="character" w:customStyle="1" w:styleId="CommentTextChar">
    <w:name w:val="Comment Text Char"/>
    <w:basedOn w:val="DefaultParagraphFont"/>
    <w:link w:val="CommentText"/>
    <w:uiPriority w:val="99"/>
    <w:semiHidden/>
    <w:rsid w:val="00D05747"/>
    <w:rPr>
      <w:sz w:val="20"/>
      <w:szCs w:val="20"/>
    </w:rPr>
  </w:style>
  <w:style w:type="paragraph" w:styleId="CommentSubject">
    <w:name w:val="annotation subject"/>
    <w:basedOn w:val="CommentText"/>
    <w:next w:val="CommentText"/>
    <w:link w:val="CommentSubjectChar"/>
    <w:uiPriority w:val="99"/>
    <w:semiHidden/>
    <w:unhideWhenUsed/>
    <w:rsid w:val="00D05747"/>
    <w:rPr>
      <w:b/>
      <w:bCs/>
    </w:rPr>
  </w:style>
  <w:style w:type="character" w:customStyle="1" w:styleId="CommentSubjectChar">
    <w:name w:val="Comment Subject Char"/>
    <w:basedOn w:val="CommentTextChar"/>
    <w:link w:val="CommentSubject"/>
    <w:uiPriority w:val="99"/>
    <w:semiHidden/>
    <w:rsid w:val="00D05747"/>
    <w:rPr>
      <w:b/>
      <w:bCs/>
      <w:sz w:val="20"/>
      <w:szCs w:val="20"/>
    </w:rPr>
  </w:style>
  <w:style w:type="paragraph" w:styleId="BalloonText">
    <w:name w:val="Balloon Text"/>
    <w:basedOn w:val="Normal"/>
    <w:link w:val="BalloonTextChar"/>
    <w:uiPriority w:val="99"/>
    <w:semiHidden/>
    <w:unhideWhenUsed/>
    <w:rsid w:val="00D057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47"/>
    <w:rPr>
      <w:rFonts w:ascii="Tahoma" w:hAnsi="Tahoma" w:cs="Tahoma"/>
      <w:sz w:val="16"/>
      <w:szCs w:val="16"/>
    </w:rPr>
  </w:style>
  <w:style w:type="paragraph" w:styleId="ListParagraph">
    <w:name w:val="List Paragraph"/>
    <w:basedOn w:val="Normal"/>
    <w:uiPriority w:val="34"/>
    <w:qFormat/>
    <w:rsid w:val="007424E9"/>
    <w:pPr>
      <w:ind w:left="720"/>
      <w:contextualSpacing/>
    </w:pPr>
  </w:style>
  <w:style w:type="character" w:styleId="Hyperlink">
    <w:name w:val="Hyperlink"/>
    <w:basedOn w:val="DefaultParagraphFont"/>
    <w:uiPriority w:val="99"/>
    <w:unhideWhenUsed/>
    <w:rsid w:val="00AE4C1D"/>
    <w:rPr>
      <w:color w:val="0000FF" w:themeColor="hyperlink"/>
      <w:u w:val="single"/>
    </w:rPr>
  </w:style>
  <w:style w:type="table" w:styleId="TableGrid">
    <w:name w:val="Table Grid"/>
    <w:basedOn w:val="TableNormal"/>
    <w:uiPriority w:val="59"/>
    <w:rsid w:val="00B905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DF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906"/>
    <w:pPr>
      <w:spacing w:line="240" w:lineRule="auto"/>
    </w:pPr>
  </w:style>
  <w:style w:type="paragraph" w:styleId="Header">
    <w:name w:val="header"/>
    <w:basedOn w:val="Normal"/>
    <w:link w:val="HeaderChar"/>
    <w:uiPriority w:val="99"/>
    <w:unhideWhenUsed/>
    <w:rsid w:val="00BE6906"/>
    <w:pPr>
      <w:tabs>
        <w:tab w:val="center" w:pos="4680"/>
        <w:tab w:val="right" w:pos="9360"/>
      </w:tabs>
      <w:spacing w:line="240" w:lineRule="auto"/>
    </w:pPr>
  </w:style>
  <w:style w:type="character" w:customStyle="1" w:styleId="HeaderChar">
    <w:name w:val="Header Char"/>
    <w:basedOn w:val="DefaultParagraphFont"/>
    <w:link w:val="Header"/>
    <w:uiPriority w:val="99"/>
    <w:rsid w:val="00BE6906"/>
  </w:style>
  <w:style w:type="paragraph" w:styleId="Footer">
    <w:name w:val="footer"/>
    <w:basedOn w:val="Normal"/>
    <w:link w:val="FooterChar"/>
    <w:uiPriority w:val="99"/>
    <w:unhideWhenUsed/>
    <w:rsid w:val="00BE6906"/>
    <w:pPr>
      <w:tabs>
        <w:tab w:val="center" w:pos="4680"/>
        <w:tab w:val="right" w:pos="9360"/>
      </w:tabs>
      <w:spacing w:line="240" w:lineRule="auto"/>
    </w:pPr>
  </w:style>
  <w:style w:type="character" w:customStyle="1" w:styleId="FooterChar">
    <w:name w:val="Footer Char"/>
    <w:basedOn w:val="DefaultParagraphFont"/>
    <w:link w:val="Footer"/>
    <w:uiPriority w:val="99"/>
    <w:rsid w:val="00BE6906"/>
  </w:style>
  <w:style w:type="character" w:styleId="CommentReference">
    <w:name w:val="annotation reference"/>
    <w:basedOn w:val="DefaultParagraphFont"/>
    <w:uiPriority w:val="99"/>
    <w:semiHidden/>
    <w:unhideWhenUsed/>
    <w:rsid w:val="00D05747"/>
    <w:rPr>
      <w:sz w:val="16"/>
      <w:szCs w:val="16"/>
    </w:rPr>
  </w:style>
  <w:style w:type="paragraph" w:styleId="CommentText">
    <w:name w:val="annotation text"/>
    <w:basedOn w:val="Normal"/>
    <w:link w:val="CommentTextChar"/>
    <w:uiPriority w:val="99"/>
    <w:semiHidden/>
    <w:unhideWhenUsed/>
    <w:rsid w:val="00D05747"/>
    <w:pPr>
      <w:spacing w:line="240" w:lineRule="auto"/>
    </w:pPr>
    <w:rPr>
      <w:sz w:val="20"/>
      <w:szCs w:val="20"/>
    </w:rPr>
  </w:style>
  <w:style w:type="character" w:customStyle="1" w:styleId="CommentTextChar">
    <w:name w:val="Comment Text Char"/>
    <w:basedOn w:val="DefaultParagraphFont"/>
    <w:link w:val="CommentText"/>
    <w:uiPriority w:val="99"/>
    <w:semiHidden/>
    <w:rsid w:val="00D05747"/>
    <w:rPr>
      <w:sz w:val="20"/>
      <w:szCs w:val="20"/>
    </w:rPr>
  </w:style>
  <w:style w:type="paragraph" w:styleId="CommentSubject">
    <w:name w:val="annotation subject"/>
    <w:basedOn w:val="CommentText"/>
    <w:next w:val="CommentText"/>
    <w:link w:val="CommentSubjectChar"/>
    <w:uiPriority w:val="99"/>
    <w:semiHidden/>
    <w:unhideWhenUsed/>
    <w:rsid w:val="00D05747"/>
    <w:rPr>
      <w:b/>
      <w:bCs/>
    </w:rPr>
  </w:style>
  <w:style w:type="character" w:customStyle="1" w:styleId="CommentSubjectChar">
    <w:name w:val="Comment Subject Char"/>
    <w:basedOn w:val="CommentTextChar"/>
    <w:link w:val="CommentSubject"/>
    <w:uiPriority w:val="99"/>
    <w:semiHidden/>
    <w:rsid w:val="00D05747"/>
    <w:rPr>
      <w:b/>
      <w:bCs/>
      <w:sz w:val="20"/>
      <w:szCs w:val="20"/>
    </w:rPr>
  </w:style>
  <w:style w:type="paragraph" w:styleId="BalloonText">
    <w:name w:val="Balloon Text"/>
    <w:basedOn w:val="Normal"/>
    <w:link w:val="BalloonTextChar"/>
    <w:uiPriority w:val="99"/>
    <w:semiHidden/>
    <w:unhideWhenUsed/>
    <w:rsid w:val="00D057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47"/>
    <w:rPr>
      <w:rFonts w:ascii="Tahoma" w:hAnsi="Tahoma" w:cs="Tahoma"/>
      <w:sz w:val="16"/>
      <w:szCs w:val="16"/>
    </w:rPr>
  </w:style>
  <w:style w:type="paragraph" w:styleId="ListParagraph">
    <w:name w:val="List Paragraph"/>
    <w:basedOn w:val="Normal"/>
    <w:uiPriority w:val="34"/>
    <w:qFormat/>
    <w:rsid w:val="007424E9"/>
    <w:pPr>
      <w:ind w:left="720"/>
      <w:contextualSpacing/>
    </w:pPr>
  </w:style>
  <w:style w:type="character" w:styleId="Hyperlink">
    <w:name w:val="Hyperlink"/>
    <w:basedOn w:val="DefaultParagraphFont"/>
    <w:uiPriority w:val="99"/>
    <w:unhideWhenUsed/>
    <w:rsid w:val="00AE4C1D"/>
    <w:rPr>
      <w:color w:val="0000FF" w:themeColor="hyperlink"/>
      <w:u w:val="single"/>
    </w:rPr>
  </w:style>
  <w:style w:type="table" w:styleId="TableGrid">
    <w:name w:val="Table Grid"/>
    <w:basedOn w:val="TableNormal"/>
    <w:uiPriority w:val="59"/>
    <w:rsid w:val="00B905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D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tes.google.com/site/dhcdsection3/section-3-business-concerns/certified-section-3-business-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9C99-D0A8-4E98-BF5B-1DD1DF5C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Koerner</dc:creator>
  <cp:lastModifiedBy>K. Allen</cp:lastModifiedBy>
  <cp:revision>2</cp:revision>
  <dcterms:created xsi:type="dcterms:W3CDTF">2018-10-22T16:33:00Z</dcterms:created>
  <dcterms:modified xsi:type="dcterms:W3CDTF">2018-10-22T16:33:00Z</dcterms:modified>
</cp:coreProperties>
</file>